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1BDEADB4"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w:t>
      </w:r>
      <w:r w:rsidR="00E64EC9">
        <w:rPr>
          <w:rFonts w:ascii="Arial" w:hAnsi="Arial" w:cs="Arial"/>
          <w:b/>
          <w:sz w:val="22"/>
          <w:szCs w:val="24"/>
          <w:lang w:eastAsia="zh-CN"/>
        </w:rPr>
        <w:t>7</w:t>
      </w:r>
      <w:r w:rsidR="00094D53">
        <w:rPr>
          <w:rFonts w:ascii="Arial" w:hAnsi="Arial" w:cs="Arial"/>
          <w:b/>
          <w:sz w:val="22"/>
          <w:szCs w:val="24"/>
        </w:rPr>
        <w:t>-</w:t>
      </w:r>
      <w:r w:rsidR="00B66725">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R1-</w:t>
      </w:r>
      <w:r w:rsidR="00DB644B" w:rsidRPr="00DB644B">
        <w:rPr>
          <w:rFonts w:ascii="Arial" w:hAnsi="Arial" w:cs="Arial"/>
          <w:b/>
          <w:sz w:val="22"/>
          <w:szCs w:val="24"/>
        </w:rPr>
        <w:t>2112226</w:t>
      </w:r>
    </w:p>
    <w:p w14:paraId="11D9F0EF" w14:textId="60807256"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w:t>
      </w:r>
      <w:r w:rsidR="00E87CB1">
        <w:rPr>
          <w:rFonts w:cs="Arial"/>
          <w:i w:val="0"/>
          <w:sz w:val="22"/>
          <w:szCs w:val="24"/>
        </w:rPr>
        <w:t>M</w:t>
      </w:r>
      <w:r w:rsidR="00B5258B">
        <w:rPr>
          <w:rFonts w:cs="Arial"/>
          <w:i w:val="0"/>
          <w:sz w:val="22"/>
          <w:szCs w:val="24"/>
        </w:rPr>
        <w:t xml:space="preserve">eeting, </w:t>
      </w:r>
      <w:r w:rsidR="005F60E6">
        <w:rPr>
          <w:rFonts w:cs="Arial"/>
          <w:i w:val="0"/>
          <w:sz w:val="22"/>
          <w:szCs w:val="24"/>
        </w:rPr>
        <w:t>November</w:t>
      </w:r>
      <w:r w:rsidR="005F60E6" w:rsidRPr="00A42435">
        <w:rPr>
          <w:rFonts w:cs="Arial"/>
          <w:i w:val="0"/>
          <w:sz w:val="22"/>
          <w:szCs w:val="24"/>
        </w:rPr>
        <w:t xml:space="preserve"> </w:t>
      </w:r>
      <w:r w:rsidR="00016BD0">
        <w:rPr>
          <w:rFonts w:cs="Arial"/>
          <w:i w:val="0"/>
          <w:sz w:val="22"/>
          <w:szCs w:val="24"/>
        </w:rPr>
        <w:t>1</w:t>
      </w:r>
      <w:r w:rsidR="00E859A9">
        <w:rPr>
          <w:rFonts w:cs="Arial"/>
          <w:i w:val="0"/>
          <w:sz w:val="22"/>
          <w:szCs w:val="24"/>
        </w:rPr>
        <w:t>1</w:t>
      </w:r>
      <w:r w:rsidR="005152B9" w:rsidRPr="005152B9">
        <w:rPr>
          <w:rFonts w:cs="Arial"/>
          <w:i w:val="0"/>
          <w:sz w:val="22"/>
          <w:szCs w:val="24"/>
          <w:vertAlign w:val="superscript"/>
        </w:rPr>
        <w:t>th</w:t>
      </w:r>
      <w:r w:rsidR="00E87CB1" w:rsidRPr="00A42435">
        <w:rPr>
          <w:rFonts w:cs="Arial"/>
          <w:i w:val="0"/>
          <w:sz w:val="22"/>
          <w:szCs w:val="24"/>
        </w:rPr>
        <w:t xml:space="preserve"> –</w:t>
      </w:r>
      <w:r w:rsidR="00016BD0">
        <w:rPr>
          <w:rFonts w:cs="Arial"/>
          <w:i w:val="0"/>
          <w:sz w:val="22"/>
          <w:szCs w:val="24"/>
        </w:rPr>
        <w:t xml:space="preserve"> </w:t>
      </w:r>
      <w:r w:rsidR="00E859A9">
        <w:rPr>
          <w:rFonts w:cs="Arial"/>
          <w:i w:val="0"/>
          <w:sz w:val="22"/>
          <w:szCs w:val="24"/>
        </w:rPr>
        <w:t>19</w:t>
      </w:r>
      <w:r w:rsidR="00E87CB1" w:rsidRPr="00A42435">
        <w:rPr>
          <w:rFonts w:cs="Arial"/>
          <w:i w:val="0"/>
          <w:sz w:val="22"/>
          <w:szCs w:val="24"/>
          <w:vertAlign w:val="superscript"/>
        </w:rPr>
        <w:t>th</w:t>
      </w:r>
      <w:r w:rsidR="00E87CB1" w:rsidRPr="00A42435">
        <w:rPr>
          <w:rFonts w:cs="Arial"/>
          <w:i w:val="0"/>
          <w:sz w:val="22"/>
          <w:szCs w:val="24"/>
        </w:rPr>
        <w:t>, 202</w:t>
      </w:r>
      <w:r w:rsidR="00EC3189">
        <w:rPr>
          <w:rFonts w:cs="Arial"/>
          <w:i w:val="0"/>
          <w:sz w:val="22"/>
          <w:szCs w:val="24"/>
        </w:rPr>
        <w:t>1</w:t>
      </w:r>
    </w:p>
    <w:p w14:paraId="3A0CB384" w14:textId="52228876" w:rsidR="00BC335A" w:rsidRPr="00F85496" w:rsidRDefault="00BC335A" w:rsidP="00184658">
      <w:pPr>
        <w:pStyle w:val="Footer"/>
        <w:jc w:val="both"/>
        <w:rPr>
          <w:rFonts w:cs="Arial"/>
          <w:i w:val="0"/>
          <w:sz w:val="24"/>
          <w:szCs w:val="24"/>
        </w:rPr>
      </w:pPr>
    </w:p>
    <w:p w14:paraId="00A480DC" w14:textId="56234B58"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BB4F01">
        <w:rPr>
          <w:rFonts w:ascii="Arial" w:hAnsi="Arial"/>
          <w:sz w:val="22"/>
        </w:rPr>
        <w:t>8.7.1.1</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41A91335"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280C5E" w:rsidRPr="00280C5E">
        <w:rPr>
          <w:rFonts w:ascii="Arial" w:hAnsi="Arial"/>
          <w:sz w:val="22"/>
        </w:rPr>
        <w:t xml:space="preserve">Paging enhancements for idle/inactive UE power saving </w:t>
      </w:r>
    </w:p>
    <w:bookmarkEnd w:id="0"/>
    <w:p w14:paraId="2C0EDD71" w14:textId="3B374226"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73B7C3DD" w:rsidR="00643736" w:rsidRPr="00F85496" w:rsidRDefault="00B524B6" w:rsidP="00D66E08">
      <w:pPr>
        <w:pStyle w:val="Heading1"/>
        <w:rPr>
          <w:lang w:val="en-US"/>
        </w:rPr>
      </w:pPr>
      <w:r w:rsidRPr="00F85496">
        <w:rPr>
          <w:lang w:val="en-US"/>
        </w:rPr>
        <w:t>Introduction</w:t>
      </w:r>
    </w:p>
    <w:p w14:paraId="7B417746" w14:textId="3152D669" w:rsidR="00EC19CB" w:rsidRDefault="0012134A" w:rsidP="00EB7011">
      <w:pPr>
        <w:spacing w:after="0"/>
      </w:pPr>
      <w:r w:rsidRPr="0012134A">
        <w:t xml:space="preserve">In RAN meeting #88e, </w:t>
      </w:r>
      <w:r w:rsidR="006F750E">
        <w:t xml:space="preserve">the Rel-17 power saving enhancements WID </w:t>
      </w:r>
      <w:r w:rsidR="00C93D50">
        <w:t xml:space="preserve">identified potential paging enhancements </w:t>
      </w:r>
      <w:r w:rsidR="00BD2219">
        <w:t>as one of the major</w:t>
      </w:r>
      <w:r w:rsidR="00FF0472">
        <w:t xml:space="preserve"> areas for RAN1</w:t>
      </w:r>
      <w:r w:rsidR="0098014F">
        <w:t xml:space="preserve"> work</w:t>
      </w:r>
      <w:r w:rsidR="00263D5C">
        <w:t xml:space="preserve"> </w:t>
      </w:r>
      <w:r w:rsidR="00B72A41">
        <w:fldChar w:fldCharType="begin"/>
      </w:r>
      <w:r w:rsidR="00B72A41">
        <w:instrText xml:space="preserve"> REF _Ref21085748 \r \h </w:instrText>
      </w:r>
      <w:r w:rsidR="00B72A41">
        <w:fldChar w:fldCharType="separate"/>
      </w:r>
      <w:r w:rsidR="00063AC7">
        <w:t>[1]</w:t>
      </w:r>
      <w:r w:rsidR="00B72A41">
        <w:fldChar w:fldCharType="end"/>
      </w:r>
      <w:r w:rsidR="00AA201F">
        <w:t>.</w:t>
      </w:r>
    </w:p>
    <w:p w14:paraId="561220F2" w14:textId="77777777" w:rsidR="00EB7011" w:rsidRDefault="00EB7011" w:rsidP="00EB7011">
      <w:pPr>
        <w:spacing w:after="0"/>
      </w:pPr>
    </w:p>
    <w:tbl>
      <w:tblPr>
        <w:tblStyle w:val="TableGrid"/>
        <w:tblW w:w="0" w:type="auto"/>
        <w:tblLook w:val="04A0" w:firstRow="1" w:lastRow="0" w:firstColumn="1" w:lastColumn="0" w:noHBand="0" w:noVBand="1"/>
      </w:tblPr>
      <w:tblGrid>
        <w:gridCol w:w="9962"/>
      </w:tblGrid>
      <w:tr w:rsidR="004E66F0" w14:paraId="7304369D" w14:textId="77777777" w:rsidTr="00D236E1">
        <w:trPr>
          <w:trHeight w:val="1664"/>
        </w:trPr>
        <w:tc>
          <w:tcPr>
            <w:tcW w:w="9962" w:type="dxa"/>
          </w:tcPr>
          <w:p w14:paraId="70175D54" w14:textId="77777777" w:rsidR="004E66F0" w:rsidRPr="0008634D" w:rsidRDefault="004E66F0" w:rsidP="00323362">
            <w:pPr>
              <w:numPr>
                <w:ilvl w:val="0"/>
                <w:numId w:val="8"/>
              </w:numPr>
              <w:adjustRightInd/>
              <w:spacing w:before="0" w:after="0"/>
              <w:textAlignment w:val="auto"/>
            </w:pPr>
            <w:r>
              <w:t>Spe</w:t>
            </w:r>
            <w:r w:rsidRPr="0008634D">
              <w:t>cify enhancements for idle/inactive-mode UE power saving, considering system performance aspects [RAN2, RAN1]</w:t>
            </w:r>
          </w:p>
          <w:p w14:paraId="4B646291" w14:textId="77777777" w:rsidR="004E66F0" w:rsidRPr="0008634D" w:rsidRDefault="004E66F0" w:rsidP="00323362">
            <w:pPr>
              <w:numPr>
                <w:ilvl w:val="1"/>
                <w:numId w:val="8"/>
              </w:numPr>
              <w:adjustRightInd/>
              <w:spacing w:before="0" w:after="0"/>
              <w:textAlignment w:val="auto"/>
            </w:pPr>
            <w:r w:rsidRPr="0008634D">
              <w:t>Study and specify paging enhancement(s) to reduce unnecessary UE paging receptions, subject to no impact to legacy UEs [RAN2, RAN1]</w:t>
            </w:r>
          </w:p>
          <w:p w14:paraId="744CC1F2" w14:textId="77777777" w:rsidR="00FE129D" w:rsidRDefault="004E66F0" w:rsidP="00323362">
            <w:pPr>
              <w:numPr>
                <w:ilvl w:val="0"/>
                <w:numId w:val="9"/>
              </w:numPr>
              <w:spacing w:before="0" w:after="0"/>
            </w:pPr>
            <w:r w:rsidRPr="0008634D">
              <w:t>NOTE: RAN1 to check and update, if needed, evaluation methodology in RAN1 #100</w:t>
            </w:r>
            <w:r>
              <w:t>-2</w:t>
            </w:r>
            <w:r w:rsidRPr="0008634D">
              <w:t xml:space="preserve"> meeting</w:t>
            </w:r>
          </w:p>
          <w:p w14:paraId="4DCE00DE" w14:textId="50053EF3" w:rsidR="004E66F0" w:rsidRDefault="00555923" w:rsidP="00323362">
            <w:pPr>
              <w:spacing w:before="0" w:after="0"/>
            </w:pPr>
            <w:r>
              <w:t>…</w:t>
            </w:r>
          </w:p>
        </w:tc>
      </w:tr>
    </w:tbl>
    <w:p w14:paraId="1A2F69AF" w14:textId="27D9CA59" w:rsidR="00D041F1" w:rsidRDefault="00A17D9A" w:rsidP="00FC2314">
      <w:pPr>
        <w:spacing w:before="240"/>
      </w:pPr>
      <w:r w:rsidRPr="00F85496">
        <w:t xml:space="preserve">In this </w:t>
      </w:r>
      <w:r w:rsidR="00C77DF1">
        <w:rPr>
          <w:rFonts w:hint="eastAsia"/>
          <w:lang w:eastAsia="zh-CN"/>
        </w:rPr>
        <w:t>paper</w:t>
      </w:r>
      <w:r w:rsidRPr="00F85496">
        <w:t xml:space="preserve">, </w:t>
      </w:r>
      <w:r>
        <w:t xml:space="preserve">we </w:t>
      </w:r>
      <w:r w:rsidR="000A34DE">
        <w:t>discuss</w:t>
      </w:r>
      <w:r w:rsidR="006B19B4">
        <w:t xml:space="preserve"> the remaining issues of paging early indication (PEI) design</w:t>
      </w:r>
      <w:r w:rsidR="00FE641D">
        <w:t xml:space="preserve"> and propose solutions</w:t>
      </w:r>
      <w:r w:rsidR="00BA520C">
        <w:t xml:space="preserve"> accordingly</w:t>
      </w:r>
      <w:r w:rsidR="004D504B">
        <w:t>.</w:t>
      </w:r>
    </w:p>
    <w:p w14:paraId="476003E2" w14:textId="5AA8F777" w:rsidR="00E80DE0" w:rsidRDefault="00FD1187" w:rsidP="00E80DE0">
      <w:pPr>
        <w:pStyle w:val="Heading1"/>
        <w:rPr>
          <w:lang w:val="en-US"/>
        </w:rPr>
      </w:pPr>
      <w:r>
        <w:rPr>
          <w:rFonts w:hint="eastAsia"/>
          <w:lang w:val="en-US" w:eastAsia="zh-CN"/>
        </w:rPr>
        <w:t>Paging</w:t>
      </w:r>
      <w:r>
        <w:rPr>
          <w:lang w:val="en-US"/>
        </w:rPr>
        <w:t xml:space="preserve"> early indication</w:t>
      </w:r>
      <w:r w:rsidR="00615D64">
        <w:rPr>
          <w:lang w:val="en-US"/>
        </w:rPr>
        <w:t xml:space="preserve"> design</w:t>
      </w:r>
    </w:p>
    <w:p w14:paraId="1B2AA214" w14:textId="049589AF" w:rsidR="00B037E8" w:rsidRDefault="00BA5C8B" w:rsidP="00AF3376">
      <w:pPr>
        <w:spacing w:before="120"/>
      </w:pPr>
      <w:r>
        <w:t xml:space="preserve">During </w:t>
      </w:r>
      <w:r w:rsidR="009E484D">
        <w:t xml:space="preserve">the </w:t>
      </w:r>
      <w:r w:rsidR="004F4964">
        <w:t>RAN</w:t>
      </w:r>
      <w:r w:rsidR="00EA5DCD">
        <w:t xml:space="preserve"> </w:t>
      </w:r>
      <w:r w:rsidR="005A492E">
        <w:t>#93-e</w:t>
      </w:r>
      <w:r w:rsidR="009E484D">
        <w:t xml:space="preserve"> meeting</w:t>
      </w:r>
      <w:r w:rsidR="00D33371">
        <w:t xml:space="preserve">, </w:t>
      </w:r>
      <w:r w:rsidR="00B037E8">
        <w:t xml:space="preserve">PDCCH-base PEI was selected for </w:t>
      </w:r>
      <w:r w:rsidR="00E90C40">
        <w:t>continuous</w:t>
      </w:r>
      <w:r w:rsidR="00B037E8">
        <w:t xml:space="preserve"> </w:t>
      </w:r>
      <w:r w:rsidR="00BA7D33">
        <w:t xml:space="preserve">discussion </w:t>
      </w:r>
      <w:r w:rsidR="00667C02">
        <w:fldChar w:fldCharType="begin"/>
      </w:r>
      <w:r w:rsidR="00667C02">
        <w:instrText xml:space="preserve"> REF _Ref83922671 \r \h </w:instrText>
      </w:r>
      <w:r w:rsidR="00667C02">
        <w:fldChar w:fldCharType="separate"/>
      </w:r>
      <w:r w:rsidR="00DE0DC0">
        <w:t>[2]</w:t>
      </w:r>
      <w:r w:rsidR="00667C02">
        <w:fldChar w:fldCharType="end"/>
      </w:r>
      <w:r w:rsidR="00FA563E">
        <w:t>.</w:t>
      </w:r>
      <w:r w:rsidR="00BF7639">
        <w:t xml:space="preserve"> After RAN1 #016-bis-e, the main remaining issues for </w:t>
      </w:r>
      <w:r w:rsidR="00D1373E">
        <w:t>PEI design</w:t>
      </w:r>
      <w:r w:rsidR="00BF7639">
        <w:t xml:space="preserve"> </w:t>
      </w:r>
      <w:r w:rsidR="0073796A">
        <w:t>are</w:t>
      </w:r>
      <w:r w:rsidR="00BF7639">
        <w:t xml:space="preserve"> </w:t>
      </w:r>
      <w:r w:rsidR="00BE6354">
        <w:t>search space set configuration and PEI location</w:t>
      </w:r>
      <w:r w:rsidR="00C23F30">
        <w:t xml:space="preserve"> </w:t>
      </w:r>
      <w:r w:rsidR="00C23F30">
        <w:fldChar w:fldCharType="begin"/>
      </w:r>
      <w:r w:rsidR="00C23F30">
        <w:instrText xml:space="preserve"> REF _Ref86923604 \r \h </w:instrText>
      </w:r>
      <w:r w:rsidR="00C23F30">
        <w:fldChar w:fldCharType="separate"/>
      </w:r>
      <w:r w:rsidR="00DE0DC0">
        <w:t>[3]</w:t>
      </w:r>
      <w:r w:rsidR="00C23F30">
        <w:fldChar w:fldCharType="end"/>
      </w:r>
      <w:r w:rsidR="00BE6354">
        <w:t>. In the following</w:t>
      </w:r>
      <w:r w:rsidR="00C14FC7">
        <w:t xml:space="preserve"> subsections</w:t>
      </w:r>
      <w:r w:rsidR="00BE6354">
        <w:t xml:space="preserve">, we will focus on </w:t>
      </w:r>
      <w:r w:rsidR="008F4D16">
        <w:t xml:space="preserve">discussions and </w:t>
      </w:r>
      <w:r w:rsidR="00BE6354">
        <w:t>solutions for these aspects.</w:t>
      </w:r>
    </w:p>
    <w:tbl>
      <w:tblPr>
        <w:tblStyle w:val="TableGrid"/>
        <w:tblW w:w="0" w:type="auto"/>
        <w:tblLook w:val="04A0" w:firstRow="1" w:lastRow="0" w:firstColumn="1" w:lastColumn="0" w:noHBand="0" w:noVBand="1"/>
      </w:tblPr>
      <w:tblGrid>
        <w:gridCol w:w="9962"/>
      </w:tblGrid>
      <w:tr w:rsidR="00B037E8" w14:paraId="5BA7E35D" w14:textId="77777777" w:rsidTr="00B037E8">
        <w:tc>
          <w:tcPr>
            <w:tcW w:w="9962" w:type="dxa"/>
          </w:tcPr>
          <w:p w14:paraId="52CA5155" w14:textId="77777777" w:rsidR="00B037E8" w:rsidRPr="00CD6056" w:rsidRDefault="00B037E8" w:rsidP="00102D46">
            <w:pPr>
              <w:spacing w:before="0" w:after="0"/>
              <w:rPr>
                <w:lang w:eastAsia="zh-CN"/>
              </w:rPr>
            </w:pPr>
            <w:r>
              <w:rPr>
                <w:lang w:eastAsia="zh-CN"/>
              </w:rPr>
              <w:t>Conclusion for Issue 1.</w:t>
            </w:r>
          </w:p>
          <w:p w14:paraId="369F0EF5" w14:textId="77777777" w:rsidR="00B037E8" w:rsidRDefault="00B037E8" w:rsidP="00EB2A54">
            <w:pPr>
              <w:numPr>
                <w:ilvl w:val="0"/>
                <w:numId w:val="10"/>
              </w:numPr>
              <w:overflowPunct/>
              <w:autoSpaceDE/>
              <w:autoSpaceDN/>
              <w:adjustRightInd/>
              <w:spacing w:before="0" w:after="0"/>
              <w:textAlignment w:val="auto"/>
              <w:rPr>
                <w:lang w:eastAsia="ko-KR"/>
              </w:rPr>
            </w:pPr>
            <w:r>
              <w:t>Support PDCCH-based PEI as the only option</w:t>
            </w:r>
          </w:p>
          <w:p w14:paraId="0F0DA81F" w14:textId="77777777" w:rsidR="00B037E8" w:rsidRDefault="00B037E8" w:rsidP="00102D46">
            <w:pPr>
              <w:spacing w:before="0" w:after="0"/>
              <w:ind w:left="720" w:hanging="294"/>
            </w:pPr>
            <w:r>
              <w:t>•      </w:t>
            </w:r>
            <w:r>
              <w:rPr>
                <w:rStyle w:val="apple-converted-space"/>
              </w:rPr>
              <w:t> </w:t>
            </w:r>
            <w:r>
              <w:t>Only essential function for PEI is support</w:t>
            </w:r>
          </w:p>
          <w:p w14:paraId="19F75BF2" w14:textId="77777777" w:rsidR="00B037E8" w:rsidRDefault="00B037E8" w:rsidP="00102D46">
            <w:pPr>
              <w:spacing w:before="0" w:after="0"/>
              <w:ind w:left="1440" w:hanging="360"/>
            </w:pPr>
            <w:r>
              <w:t>•      New DCI format</w:t>
            </w:r>
          </w:p>
          <w:p w14:paraId="418F0C9C" w14:textId="77777777" w:rsidR="00B037E8" w:rsidRDefault="00B037E8" w:rsidP="00102D46">
            <w:pPr>
              <w:spacing w:before="0" w:after="0"/>
              <w:ind w:left="1440" w:hanging="360"/>
            </w:pPr>
            <w:r>
              <w:t>•      Higher layer configuration, including SS</w:t>
            </w:r>
          </w:p>
          <w:p w14:paraId="27E39145" w14:textId="77777777" w:rsidR="00B037E8" w:rsidRDefault="00B037E8" w:rsidP="00102D46">
            <w:pPr>
              <w:spacing w:before="0" w:after="0"/>
              <w:ind w:left="1440" w:hanging="360"/>
            </w:pPr>
            <w:r>
              <w:t>•      Details of the procedures of PEI monitoring, and identification of MOs before PO</w:t>
            </w:r>
          </w:p>
          <w:p w14:paraId="6048BA50" w14:textId="77777777" w:rsidR="00B037E8" w:rsidRDefault="00B037E8" w:rsidP="00102D46">
            <w:pPr>
              <w:spacing w:before="0" w:after="0"/>
              <w:ind w:left="1440" w:hanging="360"/>
            </w:pPr>
            <w:r>
              <w:t>•      Only Behv-A (per RAN1#104e agreement) is supported</w:t>
            </w:r>
            <w:r w:rsidRPr="00C6470A">
              <w:t xml:space="preserve"> </w:t>
            </w:r>
          </w:p>
          <w:p w14:paraId="61207C62" w14:textId="77777777" w:rsidR="00B037E8" w:rsidRDefault="00B037E8" w:rsidP="00102D46">
            <w:pPr>
              <w:spacing w:before="0" w:after="0"/>
              <w:ind w:left="1440" w:hanging="360"/>
            </w:pPr>
            <w:r>
              <w:t>•      If TRS availability indication is agreed to be supported in both paging DCI and the DCI format for PEI, same mechanism/principle for TRS availability indication is adopted for the two DCI formats</w:t>
            </w:r>
          </w:p>
          <w:p w14:paraId="16C3412C" w14:textId="69B9A039" w:rsidR="00B037E8" w:rsidRDefault="00B037E8" w:rsidP="00102D46">
            <w:pPr>
              <w:spacing w:before="0" w:after="0"/>
              <w:ind w:left="1440" w:hanging="360"/>
            </w:pPr>
            <w:r>
              <w:t>•      </w:t>
            </w:r>
            <w:r w:rsidRPr="00BE2144">
              <w:t>Supporting TRS availability indication in DCI format for PEI shall not delay the completion of essential functionality of PEI</w:t>
            </w:r>
            <w:r>
              <w:t xml:space="preserve"> </w:t>
            </w:r>
          </w:p>
        </w:tc>
      </w:tr>
    </w:tbl>
    <w:p w14:paraId="496B459C" w14:textId="028513FF" w:rsidR="00BA5C8B" w:rsidRDefault="00BA5C8B" w:rsidP="009A6393"/>
    <w:p w14:paraId="2B387F75" w14:textId="421B0076" w:rsidR="00BC3BDD" w:rsidRDefault="0082511B" w:rsidP="00BC3BDD">
      <w:pPr>
        <w:pStyle w:val="Heading2"/>
        <w:rPr>
          <w:lang w:val="en-US"/>
        </w:rPr>
      </w:pPr>
      <w:r>
        <w:t>Search Space Set for</w:t>
      </w:r>
      <w:r w:rsidR="00F54A80">
        <w:rPr>
          <w:lang w:val="en-US"/>
        </w:rPr>
        <w:t xml:space="preserve"> PEI</w:t>
      </w:r>
      <w:r>
        <w:rPr>
          <w:lang w:val="en-US"/>
        </w:rPr>
        <w:t xml:space="preserve"> PDCCH</w:t>
      </w:r>
    </w:p>
    <w:p w14:paraId="78B5214B" w14:textId="0BEA0FCE" w:rsidR="0045180E" w:rsidRDefault="003011C6" w:rsidP="00EE2AD1">
      <w:pPr>
        <w:spacing w:before="120"/>
        <w:rPr>
          <w:color w:val="000000"/>
          <w:kern w:val="24"/>
          <w:lang w:eastAsia="zh-CN"/>
        </w:rPr>
      </w:pPr>
      <w:r w:rsidRPr="00F67C9B">
        <w:t xml:space="preserve">RAN1 #106-bis-e agreed that the </w:t>
      </w:r>
      <w:r w:rsidR="00EC2F2B" w:rsidRPr="00F67C9B">
        <w:t xml:space="preserve">PEI PDCCH will be transmitted in CORESET #0 or in the </w:t>
      </w:r>
      <w:r w:rsidR="00EC2F2B" w:rsidRPr="00F67C9B">
        <w:rPr>
          <w:i/>
          <w:iCs/>
          <w:color w:val="000000"/>
          <w:kern w:val="24"/>
          <w:lang w:eastAsia="zh-CN"/>
        </w:rPr>
        <w:t>commonControlResourceSet</w:t>
      </w:r>
      <w:r w:rsidR="00DF656A" w:rsidRPr="00F67C9B">
        <w:rPr>
          <w:color w:val="000000"/>
          <w:kern w:val="24"/>
          <w:lang w:eastAsia="zh-CN"/>
        </w:rPr>
        <w:t xml:space="preserve">. According to </w:t>
      </w:r>
      <w:r w:rsidR="003656B2" w:rsidRPr="00F67C9B">
        <w:rPr>
          <w:color w:val="000000"/>
          <w:kern w:val="24"/>
          <w:lang w:eastAsia="zh-CN"/>
        </w:rPr>
        <w:t xml:space="preserve">TS 38.331, the common CORESET </w:t>
      </w:r>
      <w:r w:rsidR="00427068" w:rsidRPr="00F67C9B">
        <w:rPr>
          <w:color w:val="000000"/>
          <w:kern w:val="24"/>
          <w:lang w:eastAsia="zh-CN"/>
        </w:rPr>
        <w:t>is “</w:t>
      </w:r>
      <w:r w:rsidR="00427068" w:rsidRPr="00F67C9B">
        <w:rPr>
          <w:color w:val="000000"/>
          <w:lang w:eastAsia="zh-CN"/>
        </w:rPr>
        <w:t xml:space="preserve">configured and used for any common or UE-specific search space. If the network configures this field, it uses a </w:t>
      </w:r>
      <w:r w:rsidR="00427068" w:rsidRPr="00F67C9B">
        <w:rPr>
          <w:i/>
          <w:iCs/>
          <w:color w:val="000000"/>
          <w:lang w:eastAsia="zh-CN"/>
        </w:rPr>
        <w:t xml:space="preserve">ControlResourceSetId </w:t>
      </w:r>
      <w:r w:rsidR="00427068" w:rsidRPr="00F67C9B">
        <w:rPr>
          <w:color w:val="000000"/>
          <w:lang w:eastAsia="zh-CN"/>
        </w:rPr>
        <w:t xml:space="preserve">other than 0 for this </w:t>
      </w:r>
      <w:r w:rsidR="00427068" w:rsidRPr="00F67C9B">
        <w:rPr>
          <w:i/>
          <w:iCs/>
          <w:color w:val="000000"/>
          <w:lang w:eastAsia="zh-CN"/>
        </w:rPr>
        <w:t>ControlResourceSet</w:t>
      </w:r>
      <w:r w:rsidR="00427068" w:rsidRPr="00F67C9B">
        <w:rPr>
          <w:color w:val="000000"/>
          <w:lang w:eastAsia="zh-CN"/>
        </w:rPr>
        <w:t xml:space="preserve">. The network configures the </w:t>
      </w:r>
      <w:r w:rsidR="00427068" w:rsidRPr="00F67C9B">
        <w:rPr>
          <w:i/>
          <w:iCs/>
          <w:color w:val="000000"/>
          <w:lang w:eastAsia="zh-CN"/>
        </w:rPr>
        <w:t xml:space="preserve">commonControlResourceSet </w:t>
      </w:r>
      <w:r w:rsidR="00427068" w:rsidRPr="00F67C9B">
        <w:rPr>
          <w:color w:val="000000"/>
          <w:lang w:eastAsia="zh-CN"/>
        </w:rPr>
        <w:t xml:space="preserve">in </w:t>
      </w:r>
      <w:r w:rsidR="00427068" w:rsidRPr="00F67C9B">
        <w:rPr>
          <w:i/>
          <w:iCs/>
          <w:color w:val="000000"/>
          <w:lang w:eastAsia="zh-CN"/>
        </w:rPr>
        <w:t xml:space="preserve">SIB1 </w:t>
      </w:r>
      <w:r w:rsidR="00427068" w:rsidRPr="00F67C9B">
        <w:rPr>
          <w:color w:val="000000"/>
          <w:lang w:eastAsia="zh-CN"/>
        </w:rPr>
        <w:t>so that it is contained in the bandwidth of CORESET#0.</w:t>
      </w:r>
      <w:r w:rsidR="00427068" w:rsidRPr="00F67C9B">
        <w:rPr>
          <w:color w:val="000000"/>
          <w:kern w:val="24"/>
          <w:lang w:eastAsia="zh-CN"/>
        </w:rPr>
        <w:t>”</w:t>
      </w:r>
      <w:r w:rsidR="00D33A57">
        <w:rPr>
          <w:color w:val="000000"/>
          <w:kern w:val="24"/>
          <w:lang w:eastAsia="zh-CN"/>
        </w:rPr>
        <w:t xml:space="preserve"> Hence, </w:t>
      </w:r>
      <w:r w:rsidR="000C1378">
        <w:rPr>
          <w:color w:val="000000"/>
          <w:kern w:val="24"/>
          <w:lang w:eastAsia="zh-CN"/>
        </w:rPr>
        <w:t xml:space="preserve">the UE will </w:t>
      </w:r>
      <w:r w:rsidR="00E90898">
        <w:rPr>
          <w:color w:val="000000"/>
          <w:kern w:val="24"/>
          <w:lang w:eastAsia="zh-CN"/>
        </w:rPr>
        <w:t>only</w:t>
      </w:r>
      <w:r w:rsidR="000C1378">
        <w:rPr>
          <w:color w:val="000000"/>
          <w:kern w:val="24"/>
          <w:lang w:eastAsia="zh-CN"/>
        </w:rPr>
        <w:t xml:space="preserve"> monitor the PEI PDCCH </w:t>
      </w:r>
      <w:r w:rsidR="00390139">
        <w:rPr>
          <w:color w:val="000000"/>
          <w:kern w:val="24"/>
          <w:lang w:eastAsia="zh-CN"/>
        </w:rPr>
        <w:t>in a bandwidth contained by</w:t>
      </w:r>
      <w:r w:rsidR="000C1378">
        <w:rPr>
          <w:color w:val="000000"/>
          <w:kern w:val="24"/>
          <w:lang w:eastAsia="zh-CN"/>
        </w:rPr>
        <w:t xml:space="preserve"> CORESET #0</w:t>
      </w:r>
      <w:r w:rsidR="00CC13F2">
        <w:rPr>
          <w:color w:val="000000"/>
          <w:kern w:val="24"/>
          <w:lang w:eastAsia="zh-CN"/>
        </w:rPr>
        <w:t xml:space="preserve">. </w:t>
      </w:r>
    </w:p>
    <w:tbl>
      <w:tblPr>
        <w:tblStyle w:val="TableGrid"/>
        <w:tblW w:w="0" w:type="auto"/>
        <w:tblLook w:val="04A0" w:firstRow="1" w:lastRow="0" w:firstColumn="1" w:lastColumn="0" w:noHBand="0" w:noVBand="1"/>
      </w:tblPr>
      <w:tblGrid>
        <w:gridCol w:w="9962"/>
      </w:tblGrid>
      <w:tr w:rsidR="003011C6" w:rsidRPr="00F67C9B" w14:paraId="4A1EBD75" w14:textId="77777777" w:rsidTr="00F67C9B">
        <w:tc>
          <w:tcPr>
            <w:tcW w:w="9962" w:type="dxa"/>
          </w:tcPr>
          <w:p w14:paraId="66082141" w14:textId="77777777" w:rsidR="003011C6" w:rsidRPr="00F67C9B" w:rsidRDefault="003011C6" w:rsidP="00EA68C1">
            <w:pPr>
              <w:overflowPunct/>
              <w:autoSpaceDE/>
              <w:autoSpaceDN/>
              <w:adjustRightInd/>
              <w:spacing w:before="0" w:after="0"/>
              <w:textAlignment w:val="auto"/>
              <w:rPr>
                <w:rFonts w:eastAsia="Times New Roman"/>
                <w:lang w:eastAsia="zh-CN"/>
              </w:rPr>
            </w:pPr>
            <w:r w:rsidRPr="00F67C9B">
              <w:rPr>
                <w:color w:val="000000"/>
                <w:kern w:val="24"/>
                <w:highlight w:val="green"/>
                <w:lang w:eastAsia="zh-CN"/>
              </w:rPr>
              <w:t>Agreement</w:t>
            </w:r>
            <w:r w:rsidRPr="00F67C9B">
              <w:rPr>
                <w:color w:val="000000"/>
                <w:kern w:val="24"/>
                <w:lang w:eastAsia="zh-CN"/>
              </w:rPr>
              <w:t> </w:t>
            </w:r>
          </w:p>
          <w:p w14:paraId="60F0B33F" w14:textId="77777777" w:rsidR="003011C6" w:rsidRPr="00F67C9B" w:rsidRDefault="003011C6" w:rsidP="00EA68C1">
            <w:pPr>
              <w:overflowPunct/>
              <w:autoSpaceDE/>
              <w:autoSpaceDN/>
              <w:adjustRightInd/>
              <w:spacing w:before="0" w:after="0"/>
              <w:textAlignment w:val="auto"/>
              <w:rPr>
                <w:rFonts w:eastAsia="Times New Roman"/>
                <w:lang w:eastAsia="zh-CN"/>
              </w:rPr>
            </w:pPr>
            <w:r w:rsidRPr="00F67C9B">
              <w:rPr>
                <w:color w:val="000000"/>
                <w:kern w:val="24"/>
                <w:lang w:eastAsia="zh-CN"/>
              </w:rPr>
              <w:lastRenderedPageBreak/>
              <w:t>CORESET # 0 or </w:t>
            </w:r>
            <w:r w:rsidRPr="00F67C9B">
              <w:rPr>
                <w:i/>
                <w:iCs/>
                <w:color w:val="000000"/>
                <w:kern w:val="24"/>
                <w:lang w:eastAsia="zh-CN"/>
              </w:rPr>
              <w:t>commonControlResourceSet</w:t>
            </w:r>
            <w:r w:rsidRPr="00F67C9B">
              <w:rPr>
                <w:color w:val="000000"/>
                <w:kern w:val="24"/>
                <w:lang w:eastAsia="zh-CN"/>
              </w:rPr>
              <w:t> in SIB1 can be used for PEI</w:t>
            </w:r>
          </w:p>
          <w:p w14:paraId="5A45FD99" w14:textId="6CC83989" w:rsidR="003011C6" w:rsidRPr="00F67C9B" w:rsidRDefault="003011C6" w:rsidP="00EA68C1">
            <w:pPr>
              <w:overflowPunct/>
              <w:autoSpaceDE/>
              <w:autoSpaceDN/>
              <w:adjustRightInd/>
              <w:spacing w:before="0" w:after="0"/>
              <w:ind w:left="720" w:hanging="360"/>
              <w:textAlignment w:val="auto"/>
            </w:pPr>
            <w:r w:rsidRPr="00F67C9B">
              <w:rPr>
                <w:rFonts w:ascii="Symbol" w:hAnsi="Symbol" w:cs="Calibri"/>
                <w:color w:val="000000"/>
                <w:kern w:val="24"/>
                <w:lang w:eastAsia="zh-CN"/>
              </w:rPr>
              <w:t>·</w:t>
            </w:r>
            <w:r w:rsidRPr="00F67C9B">
              <w:rPr>
                <w:color w:val="000000"/>
                <w:kern w:val="24"/>
                <w:lang w:eastAsia="zh-CN"/>
              </w:rPr>
              <w:t>        Note: The number of CORESETs configured for a UE follows the requirement of UE feature 3-1</w:t>
            </w:r>
          </w:p>
        </w:tc>
      </w:tr>
    </w:tbl>
    <w:p w14:paraId="3A0B7E9B" w14:textId="0BD7ECB3" w:rsidR="004D7971" w:rsidRDefault="00D16043" w:rsidP="00F67C9B">
      <w:pPr>
        <w:spacing w:before="120" w:after="0"/>
      </w:pPr>
      <w:r>
        <w:lastRenderedPageBreak/>
        <w:t>Discussions on PEI ha</w:t>
      </w:r>
      <w:r w:rsidR="000C77E4">
        <w:t>ve</w:t>
      </w:r>
      <w:r>
        <w:t xml:space="preserve"> </w:t>
      </w:r>
      <w:r w:rsidR="000C77E4">
        <w:t>tried to be general for any UE type including both the RedCap UE and non-RedCap UE</w:t>
      </w:r>
      <w:r>
        <w:t>.</w:t>
      </w:r>
      <w:r w:rsidR="000C77E4">
        <w:t xml:space="preserve"> However,</w:t>
      </w:r>
      <w:r>
        <w:t xml:space="preserve"> </w:t>
      </w:r>
      <w:r w:rsidR="000C77E4">
        <w:t>f</w:t>
      </w:r>
      <w:r w:rsidR="004D7971">
        <w:t xml:space="preserve">or </w:t>
      </w:r>
      <w:r>
        <w:t xml:space="preserve">the </w:t>
      </w:r>
      <w:r w:rsidR="004D7971">
        <w:t>RedCap UE, one</w:t>
      </w:r>
      <w:r w:rsidR="000C77E4">
        <w:t xml:space="preserve"> unique</w:t>
      </w:r>
      <w:r w:rsidR="004D7971">
        <w:t xml:space="preserve"> design </w:t>
      </w:r>
      <w:r w:rsidR="000C77E4">
        <w:t>could be</w:t>
      </w:r>
      <w:r w:rsidR="004D7971">
        <w:t xml:space="preserve"> to define a </w:t>
      </w:r>
      <w:r w:rsidR="005B16F0">
        <w:t>separate RedCap initial DL BWP outside the legacy initial DL BWP</w:t>
      </w:r>
      <w:r w:rsidR="00E57517">
        <w:t xml:space="preserve"> for the purpose of offloading RedCap UEs from this BWP</w:t>
      </w:r>
      <w:r w:rsidR="005B16F0">
        <w:t xml:space="preserve">. If </w:t>
      </w:r>
      <w:r w:rsidR="00864A50">
        <w:t>this</w:t>
      </w:r>
      <w:r w:rsidR="00CB2A1E">
        <w:t xml:space="preserve"> RedCap initial DL BWP</w:t>
      </w:r>
      <w:r w:rsidR="00864A50">
        <w:t xml:space="preserve"> is adopted</w:t>
      </w:r>
      <w:r w:rsidR="005B16F0">
        <w:t xml:space="preserve">, </w:t>
      </w:r>
      <w:r w:rsidR="00E57517">
        <w:t xml:space="preserve">the RedCap UE </w:t>
      </w:r>
      <w:r w:rsidR="00EE63AD">
        <w:t>may not monitor the PEI PDCCH in the legacy</w:t>
      </w:r>
      <w:r w:rsidR="00785157">
        <w:t xml:space="preserve"> BWP</w:t>
      </w:r>
      <w:r w:rsidR="00231714">
        <w:t xml:space="preserve">. The final design choice of CORESET for PEI for </w:t>
      </w:r>
      <w:r w:rsidR="00670B3C">
        <w:t xml:space="preserve">the </w:t>
      </w:r>
      <w:r w:rsidR="00231714">
        <w:t xml:space="preserve">RedCap </w:t>
      </w:r>
      <w:r w:rsidR="00B86174">
        <w:t xml:space="preserve">UE </w:t>
      </w:r>
      <w:r w:rsidR="00231714">
        <w:t>may additionally depend on whether paging occasion</w:t>
      </w:r>
      <w:r w:rsidR="00843F71">
        <w:t>s</w:t>
      </w:r>
      <w:r w:rsidR="00231714">
        <w:t xml:space="preserve"> </w:t>
      </w:r>
      <w:r w:rsidR="00843F71">
        <w:t>are</w:t>
      </w:r>
      <w:r w:rsidR="00231714">
        <w:t xml:space="preserve"> configured for the RedCap UE in the RedCap initial DL BWP</w:t>
      </w:r>
      <w:r w:rsidR="00C16A66">
        <w:t xml:space="preserve"> and</w:t>
      </w:r>
      <w:r w:rsidR="00231714">
        <w:t xml:space="preserve"> whether SSB or TRS is transmitted in th</w:t>
      </w:r>
      <w:r w:rsidR="00C16A66">
        <w:t>at BWP.</w:t>
      </w:r>
    </w:p>
    <w:p w14:paraId="634F2241" w14:textId="77520C1A" w:rsidR="00B23B1A" w:rsidRDefault="008E5C0E" w:rsidP="00F67C9B">
      <w:pPr>
        <w:spacing w:before="120" w:after="0"/>
        <w:rPr>
          <w:b/>
          <w:bCs/>
        </w:rPr>
      </w:pPr>
      <w:bookmarkStart w:id="1" w:name="o1"/>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Pr>
          <w:b/>
          <w:bCs/>
          <w:noProof/>
        </w:rPr>
        <w:t>1</w:t>
      </w:r>
      <w:r w:rsidRPr="00FA7ED0">
        <w:rPr>
          <w:b/>
          <w:bCs/>
        </w:rPr>
        <w:fldChar w:fldCharType="end"/>
      </w:r>
      <w:r w:rsidRPr="00FA7ED0">
        <w:rPr>
          <w:b/>
          <w:bCs/>
        </w:rPr>
        <w:t>:</w:t>
      </w:r>
      <w:r>
        <w:rPr>
          <w:b/>
          <w:bCs/>
        </w:rPr>
        <w:t xml:space="preserve"> BWP and CORESET for PEI PDCCH monitoring by </w:t>
      </w:r>
      <w:r w:rsidR="00967117">
        <w:rPr>
          <w:b/>
          <w:bCs/>
        </w:rPr>
        <w:t xml:space="preserve">the </w:t>
      </w:r>
      <w:r>
        <w:rPr>
          <w:b/>
          <w:bCs/>
        </w:rPr>
        <w:t xml:space="preserve">RedCap UE may depend on the following </w:t>
      </w:r>
      <w:r w:rsidR="00425B86">
        <w:rPr>
          <w:b/>
          <w:bCs/>
        </w:rPr>
        <w:t xml:space="preserve">design aspect </w:t>
      </w:r>
      <w:r w:rsidR="00725FEF">
        <w:rPr>
          <w:b/>
          <w:bCs/>
        </w:rPr>
        <w:t>for the</w:t>
      </w:r>
      <w:r w:rsidR="00425B86">
        <w:rPr>
          <w:b/>
          <w:bCs/>
        </w:rPr>
        <w:t xml:space="preserve"> RedCap </w:t>
      </w:r>
      <w:r w:rsidR="00725FEF">
        <w:rPr>
          <w:b/>
          <w:bCs/>
        </w:rPr>
        <w:t>UE</w:t>
      </w:r>
      <w:r w:rsidR="00425B86">
        <w:rPr>
          <w:b/>
          <w:bCs/>
        </w:rPr>
        <w:t>:</w:t>
      </w:r>
    </w:p>
    <w:p w14:paraId="4F85915F" w14:textId="352D6AB6" w:rsidR="00425B86" w:rsidRDefault="00425B86" w:rsidP="00EB2A54">
      <w:pPr>
        <w:pStyle w:val="ListParagraph"/>
        <w:numPr>
          <w:ilvl w:val="0"/>
          <w:numId w:val="11"/>
        </w:numPr>
        <w:rPr>
          <w:b/>
          <w:bCs/>
        </w:rPr>
      </w:pPr>
      <w:r w:rsidRPr="00F67C9B">
        <w:rPr>
          <w:b/>
          <w:bCs/>
        </w:rPr>
        <w:t xml:space="preserve">Whether </w:t>
      </w:r>
      <w:r>
        <w:rPr>
          <w:b/>
          <w:bCs/>
        </w:rPr>
        <w:t xml:space="preserve">separate initial DL BWP is adopted for </w:t>
      </w:r>
      <w:r w:rsidR="0099277D">
        <w:rPr>
          <w:b/>
          <w:bCs/>
        </w:rPr>
        <w:t xml:space="preserve">the </w:t>
      </w:r>
      <w:r>
        <w:rPr>
          <w:b/>
          <w:bCs/>
        </w:rPr>
        <w:t>RedCap UE</w:t>
      </w:r>
    </w:p>
    <w:p w14:paraId="0027C86D" w14:textId="4968FB46" w:rsidR="00425B86" w:rsidRDefault="00425B86" w:rsidP="00EB2A54">
      <w:pPr>
        <w:pStyle w:val="ListParagraph"/>
        <w:numPr>
          <w:ilvl w:val="0"/>
          <w:numId w:val="11"/>
        </w:numPr>
        <w:rPr>
          <w:b/>
          <w:bCs/>
        </w:rPr>
      </w:pPr>
      <w:r>
        <w:rPr>
          <w:b/>
          <w:bCs/>
        </w:rPr>
        <w:t xml:space="preserve">Whether paging </w:t>
      </w:r>
      <w:r w:rsidR="0085160E">
        <w:rPr>
          <w:b/>
          <w:bCs/>
        </w:rPr>
        <w:t>occasion</w:t>
      </w:r>
      <w:r w:rsidR="007B7FBF">
        <w:rPr>
          <w:b/>
          <w:bCs/>
        </w:rPr>
        <w:t>s</w:t>
      </w:r>
      <w:r w:rsidR="0085160E">
        <w:rPr>
          <w:b/>
          <w:bCs/>
        </w:rPr>
        <w:t xml:space="preserve"> </w:t>
      </w:r>
      <w:r w:rsidR="007B7FBF">
        <w:rPr>
          <w:b/>
          <w:bCs/>
        </w:rPr>
        <w:t>are</w:t>
      </w:r>
      <w:r w:rsidR="0085160E">
        <w:rPr>
          <w:b/>
          <w:bCs/>
        </w:rPr>
        <w:t xml:space="preserve"> configured in RedCap initial DL BWP for </w:t>
      </w:r>
      <w:r w:rsidR="0099277D">
        <w:rPr>
          <w:b/>
          <w:bCs/>
        </w:rPr>
        <w:t xml:space="preserve">the </w:t>
      </w:r>
      <w:r w:rsidR="0085160E">
        <w:rPr>
          <w:b/>
          <w:bCs/>
        </w:rPr>
        <w:t>RedCap UE</w:t>
      </w:r>
    </w:p>
    <w:p w14:paraId="019D1045" w14:textId="51FF9ECE" w:rsidR="0085160E" w:rsidRDefault="0085160E" w:rsidP="00EB2A54">
      <w:pPr>
        <w:pStyle w:val="ListParagraph"/>
        <w:numPr>
          <w:ilvl w:val="0"/>
          <w:numId w:val="11"/>
        </w:numPr>
        <w:rPr>
          <w:b/>
          <w:bCs/>
        </w:rPr>
      </w:pPr>
      <w:r>
        <w:rPr>
          <w:b/>
          <w:bCs/>
        </w:rPr>
        <w:t>Whether SSB or TRS is transmitted in the RedCap initial DL BWP</w:t>
      </w:r>
      <w:r w:rsidR="00E34CD2">
        <w:rPr>
          <w:b/>
          <w:bCs/>
        </w:rPr>
        <w:t>.</w:t>
      </w:r>
    </w:p>
    <w:bookmarkEnd w:id="1"/>
    <w:p w14:paraId="154BC60E" w14:textId="267647BB" w:rsidR="003E6CCA" w:rsidRPr="00F67C9B" w:rsidRDefault="00085558" w:rsidP="00F67C9B">
      <w:pPr>
        <w:spacing w:before="120" w:after="0"/>
      </w:pPr>
      <w:r>
        <w:t>The</w:t>
      </w:r>
      <w:r w:rsidR="00ED6569" w:rsidRPr="00F67C9B">
        <w:t xml:space="preserve"> power saving </w:t>
      </w:r>
      <w:r w:rsidR="00B51C00">
        <w:t>design for RedCap</w:t>
      </w:r>
      <w:r w:rsidR="00ED6569" w:rsidRPr="00F67C9B">
        <w:t xml:space="preserve"> may have to wait until RedCap session concludes on the </w:t>
      </w:r>
      <w:r w:rsidR="00FE4051" w:rsidRPr="00F67C9B">
        <w:t>design aspects above.</w:t>
      </w:r>
    </w:p>
    <w:p w14:paraId="53D7DFD4" w14:textId="546A9C3B" w:rsidR="0006573E" w:rsidRDefault="0006573E" w:rsidP="005502EF">
      <w:pPr>
        <w:spacing w:before="120" w:after="0"/>
        <w:rPr>
          <w:color w:val="000000"/>
          <w:kern w:val="24"/>
          <w:lang w:eastAsia="zh-CN"/>
        </w:rPr>
      </w:pPr>
      <w:r w:rsidRPr="004636CD">
        <w:t xml:space="preserve">RAN1 #106-bis-e </w:t>
      </w:r>
      <w:r w:rsidR="008B3AAA">
        <w:t xml:space="preserve">also </w:t>
      </w:r>
      <w:r w:rsidRPr="004636CD">
        <w:t xml:space="preserve">agreed that </w:t>
      </w:r>
      <w:r w:rsidR="00CA1FC0">
        <w:t xml:space="preserve">a dedicated search space configuration will be provided for </w:t>
      </w:r>
      <w:r w:rsidRPr="004636CD">
        <w:t xml:space="preserve">PEI PDCCH </w:t>
      </w:r>
      <w:r w:rsidR="00CA1FC0">
        <w:t>monitoring</w:t>
      </w:r>
      <w:r w:rsidR="00396853">
        <w:t xml:space="preserve">. This mechanism provides the flexibility for </w:t>
      </w:r>
      <w:r w:rsidR="00C8226E">
        <w:t xml:space="preserve">PEI location determination including the offset between PEI and PO as well as </w:t>
      </w:r>
      <w:r w:rsidR="007A0486">
        <w:t>aligning</w:t>
      </w:r>
      <w:r w:rsidR="00C8226E">
        <w:t xml:space="preserve"> PEI and SSB.</w:t>
      </w:r>
      <w:r w:rsidR="00EF5AB4">
        <w:t xml:space="preserve"> The main </w:t>
      </w:r>
      <w:r w:rsidR="0041579D">
        <w:t>open</w:t>
      </w:r>
      <w:r w:rsidR="00EF5AB4">
        <w:t xml:space="preserve"> issue is whether </w:t>
      </w:r>
      <w:r w:rsidR="00897B1F" w:rsidRPr="004636CD">
        <w:rPr>
          <w:i/>
          <w:iCs/>
          <w:color w:val="000000"/>
          <w:kern w:val="24"/>
          <w:lang w:eastAsia="zh-CN"/>
        </w:rPr>
        <w:t>pagingSearchSpace</w:t>
      </w:r>
      <w:r w:rsidR="00897B1F" w:rsidRPr="004636CD">
        <w:rPr>
          <w:color w:val="000000"/>
          <w:kern w:val="24"/>
          <w:lang w:eastAsia="zh-CN"/>
        </w:rPr>
        <w:t> </w:t>
      </w:r>
      <w:r w:rsidR="00897B1F">
        <w:rPr>
          <w:color w:val="000000"/>
          <w:kern w:val="24"/>
          <w:lang w:eastAsia="zh-CN"/>
        </w:rPr>
        <w:t xml:space="preserve">for </w:t>
      </w:r>
      <w:r w:rsidR="00E713FE">
        <w:rPr>
          <w:color w:val="000000"/>
          <w:kern w:val="24"/>
          <w:lang w:eastAsia="zh-CN"/>
        </w:rPr>
        <w:t>paging PDCCH monitoring</w:t>
      </w:r>
      <w:r w:rsidR="00AF58E3">
        <w:rPr>
          <w:color w:val="000000"/>
          <w:kern w:val="24"/>
          <w:lang w:eastAsia="zh-CN"/>
        </w:rPr>
        <w:t xml:space="preserve"> </w:t>
      </w:r>
      <w:r w:rsidR="00EA73E8">
        <w:rPr>
          <w:color w:val="000000"/>
          <w:kern w:val="24"/>
          <w:lang w:eastAsia="zh-CN"/>
        </w:rPr>
        <w:t>or</w:t>
      </w:r>
      <w:r w:rsidR="00AF58E3">
        <w:rPr>
          <w:color w:val="000000"/>
          <w:kern w:val="24"/>
          <w:lang w:eastAsia="zh-CN"/>
        </w:rPr>
        <w:t xml:space="preserve"> </w:t>
      </w:r>
      <w:r w:rsidR="00AF58E3" w:rsidRPr="004636CD">
        <w:rPr>
          <w:i/>
          <w:iCs/>
          <w:color w:val="000000"/>
          <w:kern w:val="24"/>
          <w:lang w:eastAsia="zh-CN"/>
        </w:rPr>
        <w:t>searchSpaceSetZero</w:t>
      </w:r>
      <w:r w:rsidR="00E713FE">
        <w:rPr>
          <w:color w:val="000000"/>
          <w:kern w:val="24"/>
          <w:lang w:eastAsia="zh-CN"/>
        </w:rPr>
        <w:t xml:space="preserve"> can be reused for PEI</w:t>
      </w:r>
      <w:r w:rsidR="004D0ECB">
        <w:rPr>
          <w:color w:val="000000"/>
          <w:kern w:val="24"/>
          <w:lang w:eastAsia="zh-CN"/>
        </w:rPr>
        <w:t xml:space="preserve"> PDCCH</w:t>
      </w:r>
      <w:r w:rsidR="00E713FE">
        <w:rPr>
          <w:color w:val="000000"/>
          <w:kern w:val="24"/>
          <w:lang w:eastAsia="zh-CN"/>
        </w:rPr>
        <w:t>.</w:t>
      </w:r>
      <w:r w:rsidR="00AF58E3">
        <w:rPr>
          <w:color w:val="000000"/>
          <w:kern w:val="24"/>
          <w:lang w:eastAsia="zh-CN"/>
        </w:rPr>
        <w:t xml:space="preserve"> </w:t>
      </w:r>
      <w:r w:rsidR="00822E1F">
        <w:rPr>
          <w:color w:val="000000"/>
          <w:kern w:val="24"/>
          <w:lang w:eastAsia="zh-CN"/>
        </w:rPr>
        <w:t>The</w:t>
      </w:r>
      <w:r w:rsidR="008C0CDA">
        <w:rPr>
          <w:color w:val="000000"/>
          <w:kern w:val="24"/>
          <w:lang w:eastAsia="zh-CN"/>
        </w:rPr>
        <w:t xml:space="preserve"> answer to this question highly depends on how the PEI </w:t>
      </w:r>
      <w:r w:rsidR="00BB0856">
        <w:rPr>
          <w:color w:val="000000"/>
          <w:kern w:val="24"/>
          <w:lang w:eastAsia="zh-CN"/>
        </w:rPr>
        <w:t>should</w:t>
      </w:r>
      <w:r w:rsidR="008C0CDA">
        <w:rPr>
          <w:color w:val="000000"/>
          <w:kern w:val="24"/>
          <w:lang w:eastAsia="zh-CN"/>
        </w:rPr>
        <w:t xml:space="preserve"> be aligned with the target PO and </w:t>
      </w:r>
      <w:r w:rsidR="00455EAF">
        <w:rPr>
          <w:color w:val="000000"/>
          <w:kern w:val="24"/>
          <w:lang w:eastAsia="zh-CN"/>
        </w:rPr>
        <w:t>SSB.</w:t>
      </w:r>
    </w:p>
    <w:p w14:paraId="7D366818" w14:textId="20120535" w:rsidR="005F544D" w:rsidRDefault="005F544D" w:rsidP="003763AA">
      <w:pPr>
        <w:spacing w:before="120" w:after="0"/>
        <w:rPr>
          <w:color w:val="000000"/>
          <w:kern w:val="24"/>
          <w:lang w:eastAsia="zh-CN"/>
        </w:rPr>
      </w:pPr>
      <w:r>
        <w:rPr>
          <w:color w:val="000000"/>
          <w:kern w:val="24"/>
          <w:lang w:eastAsia="zh-CN"/>
        </w:rPr>
        <w:t xml:space="preserve">There is </w:t>
      </w:r>
      <w:r w:rsidR="005C0AA6">
        <w:rPr>
          <w:color w:val="000000"/>
          <w:kern w:val="24"/>
          <w:lang w:eastAsia="zh-CN"/>
        </w:rPr>
        <w:t>major</w:t>
      </w:r>
      <w:r>
        <w:rPr>
          <w:color w:val="000000"/>
          <w:kern w:val="24"/>
          <w:lang w:eastAsia="zh-CN"/>
        </w:rPr>
        <w:t xml:space="preserve"> difference</w:t>
      </w:r>
      <w:r w:rsidR="0065508A">
        <w:rPr>
          <w:color w:val="000000"/>
          <w:kern w:val="24"/>
          <w:lang w:eastAsia="zh-CN"/>
        </w:rPr>
        <w:t xml:space="preserve"> for UE implementation</w:t>
      </w:r>
      <w:r>
        <w:rPr>
          <w:color w:val="000000"/>
          <w:kern w:val="24"/>
          <w:lang w:eastAsia="zh-CN"/>
        </w:rPr>
        <w:t xml:space="preserve"> between the case that PEI is close to or overlap with PO and</w:t>
      </w:r>
      <w:r w:rsidR="00585DA3">
        <w:rPr>
          <w:color w:val="000000"/>
          <w:kern w:val="24"/>
          <w:lang w:eastAsia="zh-CN"/>
        </w:rPr>
        <w:t xml:space="preserve"> the case that</w:t>
      </w:r>
      <w:r>
        <w:rPr>
          <w:color w:val="000000"/>
          <w:kern w:val="24"/>
          <w:lang w:eastAsia="zh-CN"/>
        </w:rPr>
        <w:t xml:space="preserve"> PEI is close to overlap with SSB. The former </w:t>
      </w:r>
      <w:r w:rsidR="001B447F">
        <w:rPr>
          <w:color w:val="000000"/>
          <w:kern w:val="24"/>
          <w:lang w:eastAsia="zh-CN"/>
        </w:rPr>
        <w:t xml:space="preserve">case </w:t>
      </w:r>
      <w:r>
        <w:rPr>
          <w:color w:val="000000"/>
          <w:kern w:val="24"/>
          <w:lang w:eastAsia="zh-CN"/>
        </w:rPr>
        <w:t xml:space="preserve">is hard for UE implementation because </w:t>
      </w:r>
      <w:r w:rsidR="00AB5303">
        <w:rPr>
          <w:color w:val="000000"/>
          <w:kern w:val="24"/>
          <w:lang w:eastAsia="zh-CN"/>
        </w:rPr>
        <w:t xml:space="preserve">once the UE is paged, it needs to continuously process the paging PDCCH and </w:t>
      </w:r>
      <w:r w:rsidR="001141E8">
        <w:rPr>
          <w:color w:val="000000"/>
          <w:kern w:val="24"/>
          <w:lang w:eastAsia="zh-CN"/>
        </w:rPr>
        <w:t xml:space="preserve">the paging </w:t>
      </w:r>
      <w:r w:rsidR="00AB5303">
        <w:rPr>
          <w:color w:val="000000"/>
          <w:kern w:val="24"/>
          <w:lang w:eastAsia="zh-CN"/>
        </w:rPr>
        <w:t xml:space="preserve">PDSCH. </w:t>
      </w:r>
      <w:r w:rsidR="00730617">
        <w:rPr>
          <w:color w:val="000000"/>
          <w:kern w:val="24"/>
          <w:lang w:eastAsia="zh-CN"/>
        </w:rPr>
        <w:t>I</w:t>
      </w:r>
      <w:r w:rsidR="00920E79">
        <w:rPr>
          <w:color w:val="000000"/>
          <w:kern w:val="24"/>
          <w:lang w:eastAsia="zh-CN"/>
        </w:rPr>
        <w:t xml:space="preserve">mplementation wise, it </w:t>
      </w:r>
      <w:r w:rsidR="000440D4">
        <w:rPr>
          <w:color w:val="000000"/>
          <w:kern w:val="24"/>
          <w:lang w:eastAsia="zh-CN"/>
        </w:rPr>
        <w:t>is natural</w:t>
      </w:r>
      <w:r w:rsidR="00920E79">
        <w:rPr>
          <w:color w:val="000000"/>
          <w:kern w:val="24"/>
          <w:lang w:eastAsia="zh-CN"/>
        </w:rPr>
        <w:t xml:space="preserve"> for </w:t>
      </w:r>
      <w:r w:rsidR="000440D4">
        <w:rPr>
          <w:color w:val="000000"/>
          <w:kern w:val="24"/>
          <w:lang w:eastAsia="zh-CN"/>
        </w:rPr>
        <w:t xml:space="preserve">the </w:t>
      </w:r>
      <w:r w:rsidR="00920E79">
        <w:rPr>
          <w:color w:val="000000"/>
          <w:kern w:val="24"/>
          <w:lang w:eastAsia="zh-CN"/>
        </w:rPr>
        <w:t>UE</w:t>
      </w:r>
      <w:r w:rsidR="00E121CA">
        <w:rPr>
          <w:color w:val="000000"/>
          <w:kern w:val="24"/>
          <w:lang w:eastAsia="zh-CN"/>
        </w:rPr>
        <w:t xml:space="preserve"> to</w:t>
      </w:r>
      <w:r w:rsidR="00920E79">
        <w:rPr>
          <w:color w:val="000000"/>
          <w:kern w:val="24"/>
          <w:lang w:eastAsia="zh-CN"/>
        </w:rPr>
        <w:t xml:space="preserve"> </w:t>
      </w:r>
      <w:r w:rsidR="00132F76">
        <w:rPr>
          <w:color w:val="000000"/>
          <w:kern w:val="24"/>
          <w:lang w:eastAsia="zh-CN"/>
        </w:rPr>
        <w:t>perform</w:t>
      </w:r>
      <w:r w:rsidR="001C5663">
        <w:rPr>
          <w:color w:val="000000"/>
          <w:kern w:val="24"/>
          <w:lang w:eastAsia="zh-CN"/>
        </w:rPr>
        <w:t xml:space="preserve"> the PEI detection</w:t>
      </w:r>
      <w:r w:rsidR="00E121CA">
        <w:rPr>
          <w:color w:val="000000"/>
          <w:kern w:val="24"/>
          <w:lang w:eastAsia="zh-CN"/>
        </w:rPr>
        <w:t>,</w:t>
      </w:r>
      <w:r w:rsidR="001C5663">
        <w:rPr>
          <w:color w:val="000000"/>
          <w:kern w:val="24"/>
          <w:lang w:eastAsia="zh-CN"/>
        </w:rPr>
        <w:t xml:space="preserve"> </w:t>
      </w:r>
      <w:r w:rsidR="004E0836">
        <w:rPr>
          <w:color w:val="000000"/>
          <w:kern w:val="24"/>
          <w:lang w:eastAsia="zh-CN"/>
        </w:rPr>
        <w:t xml:space="preserve">wake up its hardware </w:t>
      </w:r>
      <w:r w:rsidR="00E121CA">
        <w:rPr>
          <w:color w:val="000000"/>
          <w:kern w:val="24"/>
          <w:lang w:eastAsia="zh-CN"/>
        </w:rPr>
        <w:t>and</w:t>
      </w:r>
      <w:r w:rsidR="004E0836">
        <w:rPr>
          <w:color w:val="000000"/>
          <w:kern w:val="24"/>
          <w:lang w:eastAsia="zh-CN"/>
        </w:rPr>
        <w:t xml:space="preserve"> </w:t>
      </w:r>
      <w:r w:rsidR="006C6BD6">
        <w:rPr>
          <w:color w:val="000000"/>
          <w:kern w:val="24"/>
          <w:lang w:eastAsia="zh-CN"/>
        </w:rPr>
        <w:t>process the PO</w:t>
      </w:r>
      <w:r w:rsidR="00E121CA">
        <w:rPr>
          <w:color w:val="000000"/>
          <w:kern w:val="24"/>
          <w:lang w:eastAsia="zh-CN"/>
        </w:rPr>
        <w:t xml:space="preserve"> </w:t>
      </w:r>
      <w:r w:rsidR="00F45394">
        <w:rPr>
          <w:color w:val="000000"/>
          <w:kern w:val="24"/>
          <w:lang w:eastAsia="zh-CN"/>
        </w:rPr>
        <w:t>sequentially</w:t>
      </w:r>
      <w:r w:rsidR="00802CA2">
        <w:rPr>
          <w:color w:val="000000"/>
          <w:kern w:val="24"/>
          <w:lang w:eastAsia="zh-CN"/>
        </w:rPr>
        <w:t>.</w:t>
      </w:r>
      <w:r w:rsidR="00F45394">
        <w:rPr>
          <w:color w:val="000000"/>
          <w:kern w:val="24"/>
          <w:lang w:eastAsia="zh-CN"/>
        </w:rPr>
        <w:t xml:space="preserve"> </w:t>
      </w:r>
      <w:r w:rsidR="00645592">
        <w:rPr>
          <w:color w:val="000000"/>
          <w:kern w:val="24"/>
          <w:lang w:eastAsia="zh-CN"/>
        </w:rPr>
        <w:t>Then,</w:t>
      </w:r>
      <w:r w:rsidR="00F45394">
        <w:rPr>
          <w:color w:val="000000"/>
          <w:kern w:val="24"/>
          <w:lang w:eastAsia="zh-CN"/>
        </w:rPr>
        <w:t xml:space="preserve"> PEI should </w:t>
      </w:r>
      <w:r w:rsidR="00A23932">
        <w:rPr>
          <w:color w:val="000000"/>
          <w:kern w:val="24"/>
          <w:lang w:eastAsia="zh-CN"/>
        </w:rPr>
        <w:t xml:space="preserve">not overlap with PO and it would </w:t>
      </w:r>
      <w:r w:rsidR="00F45394">
        <w:rPr>
          <w:color w:val="000000"/>
          <w:kern w:val="24"/>
          <w:lang w:eastAsia="zh-CN"/>
        </w:rPr>
        <w:t>be</w:t>
      </w:r>
      <w:r w:rsidR="00A23932">
        <w:rPr>
          <w:color w:val="000000"/>
          <w:kern w:val="24"/>
          <w:lang w:eastAsia="zh-CN"/>
        </w:rPr>
        <w:t xml:space="preserve"> better</w:t>
      </w:r>
      <w:r w:rsidR="00F45394">
        <w:rPr>
          <w:color w:val="000000"/>
          <w:kern w:val="24"/>
          <w:lang w:eastAsia="zh-CN"/>
        </w:rPr>
        <w:t xml:space="preserve"> </w:t>
      </w:r>
      <w:r w:rsidR="00A23932">
        <w:rPr>
          <w:color w:val="000000"/>
          <w:kern w:val="24"/>
          <w:lang w:eastAsia="zh-CN"/>
        </w:rPr>
        <w:t>to have a gap between PEI and</w:t>
      </w:r>
      <w:r w:rsidR="00F45394">
        <w:rPr>
          <w:color w:val="000000"/>
          <w:kern w:val="24"/>
          <w:lang w:eastAsia="zh-CN"/>
        </w:rPr>
        <w:t xml:space="preserve"> PO</w:t>
      </w:r>
      <w:r w:rsidR="00A23932">
        <w:rPr>
          <w:color w:val="000000"/>
          <w:kern w:val="24"/>
          <w:lang w:eastAsia="zh-CN"/>
        </w:rPr>
        <w:t xml:space="preserve"> for </w:t>
      </w:r>
      <w:r w:rsidR="008E6DAB">
        <w:rPr>
          <w:color w:val="000000"/>
          <w:kern w:val="24"/>
          <w:lang w:eastAsia="zh-CN"/>
        </w:rPr>
        <w:t>hardware</w:t>
      </w:r>
      <w:r w:rsidR="00F45394">
        <w:rPr>
          <w:color w:val="000000"/>
          <w:kern w:val="24"/>
          <w:lang w:eastAsia="zh-CN"/>
        </w:rPr>
        <w:t xml:space="preserve">. </w:t>
      </w:r>
      <w:r w:rsidR="001B447F">
        <w:rPr>
          <w:color w:val="000000"/>
          <w:kern w:val="24"/>
          <w:lang w:eastAsia="zh-CN"/>
        </w:rPr>
        <w:t xml:space="preserve">The latter is </w:t>
      </w:r>
      <w:r w:rsidR="003763AA">
        <w:rPr>
          <w:color w:val="000000"/>
          <w:kern w:val="24"/>
          <w:lang w:eastAsia="zh-CN"/>
        </w:rPr>
        <w:t xml:space="preserve">easier because </w:t>
      </w:r>
      <w:r w:rsidR="001B447F">
        <w:rPr>
          <w:color w:val="000000"/>
          <w:kern w:val="24"/>
          <w:lang w:eastAsia="zh-CN"/>
        </w:rPr>
        <w:t xml:space="preserve">once the UE captures samples for </w:t>
      </w:r>
      <w:r w:rsidR="00F35004">
        <w:rPr>
          <w:color w:val="000000"/>
          <w:kern w:val="24"/>
          <w:lang w:eastAsia="zh-CN"/>
        </w:rPr>
        <w:t xml:space="preserve">both </w:t>
      </w:r>
      <w:r w:rsidR="001B447F">
        <w:rPr>
          <w:color w:val="000000"/>
          <w:kern w:val="24"/>
          <w:lang w:eastAsia="zh-CN"/>
        </w:rPr>
        <w:t>SSB and PEI PDCCH, it</w:t>
      </w:r>
      <w:r w:rsidR="00021C2D">
        <w:rPr>
          <w:color w:val="000000"/>
          <w:kern w:val="24"/>
          <w:lang w:eastAsia="zh-CN"/>
        </w:rPr>
        <w:t xml:space="preserve"> can take the time to process SSB and PEI without worrying out any other </w:t>
      </w:r>
      <w:r w:rsidR="002F21E7">
        <w:rPr>
          <w:color w:val="000000"/>
          <w:kern w:val="24"/>
          <w:lang w:eastAsia="zh-CN"/>
        </w:rPr>
        <w:t>up</w:t>
      </w:r>
      <w:r w:rsidR="00021C2D">
        <w:rPr>
          <w:color w:val="000000"/>
          <w:kern w:val="24"/>
          <w:lang w:eastAsia="zh-CN"/>
        </w:rPr>
        <w:t xml:space="preserve">coming signals. </w:t>
      </w:r>
      <w:r w:rsidR="00B60E1E">
        <w:rPr>
          <w:color w:val="000000"/>
          <w:kern w:val="24"/>
          <w:lang w:eastAsia="zh-CN"/>
        </w:rPr>
        <w:t xml:space="preserve">In this sense, it </w:t>
      </w:r>
      <w:r w:rsidR="00DA7806">
        <w:rPr>
          <w:color w:val="000000"/>
          <w:kern w:val="24"/>
          <w:lang w:eastAsia="zh-CN"/>
        </w:rPr>
        <w:t>is fine for the UE to receive the SSB and PEI</w:t>
      </w:r>
      <w:r w:rsidR="00595C82">
        <w:rPr>
          <w:color w:val="000000"/>
          <w:kern w:val="24"/>
          <w:lang w:eastAsia="zh-CN"/>
        </w:rPr>
        <w:t xml:space="preserve"> within the same slot</w:t>
      </w:r>
      <w:r w:rsidR="00DA7806">
        <w:rPr>
          <w:color w:val="000000"/>
          <w:kern w:val="24"/>
          <w:lang w:eastAsia="zh-CN"/>
        </w:rPr>
        <w:t xml:space="preserve"> in any order (i.e., SSB </w:t>
      </w:r>
      <w:r w:rsidR="0079324F">
        <w:rPr>
          <w:color w:val="000000"/>
          <w:kern w:val="24"/>
          <w:lang w:eastAsia="zh-CN"/>
        </w:rPr>
        <w:t>is before PEI, PEI is before SSB, or PEI and SSB are overlapping</w:t>
      </w:r>
      <w:r w:rsidR="00DA7806">
        <w:rPr>
          <w:color w:val="000000"/>
          <w:kern w:val="24"/>
          <w:lang w:eastAsia="zh-CN"/>
        </w:rPr>
        <w:t>)</w:t>
      </w:r>
      <w:r w:rsidR="00150D19">
        <w:rPr>
          <w:color w:val="000000"/>
          <w:kern w:val="24"/>
          <w:lang w:eastAsia="zh-CN"/>
        </w:rPr>
        <w:t>.</w:t>
      </w:r>
      <w:r w:rsidR="00964575">
        <w:rPr>
          <w:color w:val="000000"/>
          <w:kern w:val="24"/>
          <w:lang w:eastAsia="zh-CN"/>
        </w:rPr>
        <w:t xml:space="preserve"> This has the benefit of minimizing the active time of UE RF module </w:t>
      </w:r>
      <w:r w:rsidR="00AD78AE">
        <w:rPr>
          <w:color w:val="000000"/>
          <w:kern w:val="24"/>
          <w:lang w:eastAsia="zh-CN"/>
        </w:rPr>
        <w:t xml:space="preserve">so that power </w:t>
      </w:r>
      <w:r w:rsidR="009B68AA">
        <w:rPr>
          <w:color w:val="000000"/>
          <w:kern w:val="24"/>
          <w:lang w:eastAsia="zh-CN"/>
        </w:rPr>
        <w:t>saving gain</w:t>
      </w:r>
      <w:r w:rsidR="00AD78AE">
        <w:rPr>
          <w:color w:val="000000"/>
          <w:kern w:val="24"/>
          <w:lang w:eastAsia="zh-CN"/>
        </w:rPr>
        <w:t xml:space="preserve"> for receiving SSB and PEI can be m</w:t>
      </w:r>
      <w:r w:rsidR="009B68AA">
        <w:rPr>
          <w:color w:val="000000"/>
          <w:kern w:val="24"/>
          <w:lang w:eastAsia="zh-CN"/>
        </w:rPr>
        <w:t>aximized</w:t>
      </w:r>
      <w:r w:rsidR="00AD78AE">
        <w:rPr>
          <w:color w:val="000000"/>
          <w:kern w:val="24"/>
          <w:lang w:eastAsia="zh-CN"/>
        </w:rPr>
        <w:t>.</w:t>
      </w:r>
    </w:p>
    <w:p w14:paraId="51BB9E9B" w14:textId="3C9AADC1" w:rsidR="003E40E1" w:rsidRDefault="003B4F3F" w:rsidP="00F67C9B">
      <w:pPr>
        <w:spacing w:before="120" w:after="0"/>
        <w:rPr>
          <w:b/>
          <w:bCs/>
        </w:rPr>
      </w:pPr>
      <w:bookmarkStart w:id="2" w:name="o2"/>
      <w:r w:rsidRPr="00FA7ED0">
        <w:rPr>
          <w:b/>
          <w:bCs/>
        </w:rPr>
        <w:t xml:space="preserve">Observation </w:t>
      </w:r>
      <w:r w:rsidRPr="00FA7ED0">
        <w:rPr>
          <w:b/>
          <w:bCs/>
        </w:rPr>
        <w:fldChar w:fldCharType="begin"/>
      </w:r>
      <w:r w:rsidRPr="00FA7ED0">
        <w:rPr>
          <w:b/>
          <w:bCs/>
        </w:rPr>
        <w:instrText xml:space="preserve"> SEQ Observation \* ARABIC </w:instrText>
      </w:r>
      <w:r w:rsidRPr="00FA7ED0">
        <w:rPr>
          <w:b/>
          <w:bCs/>
        </w:rPr>
        <w:fldChar w:fldCharType="separate"/>
      </w:r>
      <w:r w:rsidR="004470B7">
        <w:rPr>
          <w:b/>
          <w:bCs/>
          <w:noProof/>
        </w:rPr>
        <w:t>2</w:t>
      </w:r>
      <w:r w:rsidRPr="00FA7ED0">
        <w:rPr>
          <w:b/>
          <w:bCs/>
        </w:rPr>
        <w:fldChar w:fldCharType="end"/>
      </w:r>
      <w:r w:rsidRPr="00FA7ED0">
        <w:rPr>
          <w:b/>
          <w:bCs/>
        </w:rPr>
        <w:t>:</w:t>
      </w:r>
      <w:r w:rsidR="004470B7">
        <w:rPr>
          <w:b/>
          <w:bCs/>
        </w:rPr>
        <w:t xml:space="preserve"> </w:t>
      </w:r>
      <w:r w:rsidR="003237F1">
        <w:rPr>
          <w:b/>
          <w:bCs/>
        </w:rPr>
        <w:t xml:space="preserve">From UE power saving and implementation perspective, it is beneficial if </w:t>
      </w:r>
    </w:p>
    <w:p w14:paraId="119661A4" w14:textId="676C4693" w:rsidR="003237F1" w:rsidRPr="00F67C9B" w:rsidRDefault="005100F2" w:rsidP="00EB2A54">
      <w:pPr>
        <w:pStyle w:val="ListParagraph"/>
        <w:numPr>
          <w:ilvl w:val="0"/>
          <w:numId w:val="12"/>
        </w:numPr>
        <w:rPr>
          <w:b/>
          <w:bCs/>
        </w:rPr>
      </w:pPr>
      <w:r w:rsidRPr="00F67C9B">
        <w:rPr>
          <w:b/>
          <w:bCs/>
        </w:rPr>
        <w:t>The</w:t>
      </w:r>
      <w:r w:rsidR="003237F1" w:rsidRPr="00F67C9B">
        <w:rPr>
          <w:b/>
          <w:bCs/>
        </w:rPr>
        <w:t xml:space="preserve"> gap between </w:t>
      </w:r>
      <w:r w:rsidRPr="00F67C9B">
        <w:rPr>
          <w:b/>
          <w:bCs/>
        </w:rPr>
        <w:t xml:space="preserve">PEI and target </w:t>
      </w:r>
      <w:r w:rsidR="001247A5">
        <w:rPr>
          <w:b/>
          <w:bCs/>
        </w:rPr>
        <w:t xml:space="preserve">PO </w:t>
      </w:r>
      <w:r w:rsidRPr="00F67C9B">
        <w:rPr>
          <w:b/>
          <w:bCs/>
        </w:rPr>
        <w:t xml:space="preserve">is large enough for UE to </w:t>
      </w:r>
      <w:r w:rsidR="00540CE8">
        <w:rPr>
          <w:b/>
          <w:bCs/>
        </w:rPr>
        <w:t xml:space="preserve">finish </w:t>
      </w:r>
      <w:r w:rsidRPr="00F67C9B">
        <w:rPr>
          <w:b/>
          <w:bCs/>
        </w:rPr>
        <w:t>PEI</w:t>
      </w:r>
      <w:r w:rsidR="00540CE8">
        <w:rPr>
          <w:b/>
          <w:bCs/>
        </w:rPr>
        <w:t xml:space="preserve"> PDCCH decoding</w:t>
      </w:r>
      <w:r w:rsidRPr="00F67C9B">
        <w:rPr>
          <w:b/>
          <w:bCs/>
        </w:rPr>
        <w:t xml:space="preserve"> and wake up the hardware</w:t>
      </w:r>
      <w:r w:rsidR="00817BF9">
        <w:rPr>
          <w:b/>
          <w:bCs/>
        </w:rPr>
        <w:t xml:space="preserve"> before PO</w:t>
      </w:r>
    </w:p>
    <w:p w14:paraId="2D4CCB2D" w14:textId="41D8DFE2" w:rsidR="005100F2" w:rsidRPr="00F67C9B" w:rsidRDefault="00433C41" w:rsidP="00EB2A54">
      <w:pPr>
        <w:pStyle w:val="ListParagraph"/>
        <w:numPr>
          <w:ilvl w:val="0"/>
          <w:numId w:val="12"/>
        </w:numPr>
        <w:spacing w:after="120"/>
        <w:rPr>
          <w:b/>
          <w:bCs/>
        </w:rPr>
      </w:pPr>
      <w:r w:rsidRPr="00F67C9B">
        <w:rPr>
          <w:b/>
          <w:bCs/>
        </w:rPr>
        <w:t xml:space="preserve">SSB </w:t>
      </w:r>
      <w:r>
        <w:rPr>
          <w:b/>
          <w:bCs/>
        </w:rPr>
        <w:t xml:space="preserve">and </w:t>
      </w:r>
      <w:r w:rsidR="005100F2" w:rsidRPr="00F67C9B">
        <w:rPr>
          <w:b/>
          <w:bCs/>
        </w:rPr>
        <w:t xml:space="preserve">PEI are </w:t>
      </w:r>
      <w:r w:rsidR="0005543A" w:rsidRPr="00F67C9B">
        <w:rPr>
          <w:b/>
          <w:bCs/>
        </w:rPr>
        <w:t>received in the same slot</w:t>
      </w:r>
      <w:r w:rsidR="00E34CD2">
        <w:rPr>
          <w:b/>
          <w:bCs/>
        </w:rPr>
        <w:t>.</w:t>
      </w:r>
    </w:p>
    <w:tbl>
      <w:tblPr>
        <w:tblStyle w:val="TableGrid"/>
        <w:tblW w:w="0" w:type="auto"/>
        <w:tblLook w:val="04A0" w:firstRow="1" w:lastRow="0" w:firstColumn="1" w:lastColumn="0" w:noHBand="0" w:noVBand="1"/>
      </w:tblPr>
      <w:tblGrid>
        <w:gridCol w:w="9962"/>
      </w:tblGrid>
      <w:tr w:rsidR="00270C69" w:rsidRPr="00F67C9B" w14:paraId="5E3CBC3D" w14:textId="77777777" w:rsidTr="00F67C9B">
        <w:tc>
          <w:tcPr>
            <w:tcW w:w="9962" w:type="dxa"/>
          </w:tcPr>
          <w:bookmarkEnd w:id="2"/>
          <w:p w14:paraId="24F266C1" w14:textId="2DB49259" w:rsidR="00270C69" w:rsidRPr="00F67C9B" w:rsidRDefault="00270C69" w:rsidP="00225480">
            <w:pPr>
              <w:overflowPunct/>
              <w:autoSpaceDE/>
              <w:autoSpaceDN/>
              <w:adjustRightInd/>
              <w:spacing w:before="0" w:after="0"/>
              <w:textAlignment w:val="auto"/>
              <w:rPr>
                <w:rFonts w:eastAsia="Times New Roman"/>
                <w:lang w:eastAsia="zh-CN"/>
              </w:rPr>
            </w:pPr>
            <w:r w:rsidRPr="00F67C9B">
              <w:rPr>
                <w:rFonts w:eastAsia="Microsoft YaHei UI"/>
                <w:color w:val="000000"/>
                <w:kern w:val="24"/>
                <w:highlight w:val="green"/>
                <w:lang w:eastAsia="zh-CN"/>
              </w:rPr>
              <w:t>Agreement</w:t>
            </w:r>
          </w:p>
          <w:p w14:paraId="025CC977" w14:textId="77777777" w:rsidR="00270C69" w:rsidRPr="00F67C9B" w:rsidRDefault="00270C69" w:rsidP="00225480">
            <w:pPr>
              <w:overflowPunct/>
              <w:autoSpaceDE/>
              <w:autoSpaceDN/>
              <w:adjustRightInd/>
              <w:spacing w:before="0" w:after="0"/>
              <w:textAlignment w:val="auto"/>
              <w:rPr>
                <w:rFonts w:eastAsia="Times New Roman"/>
                <w:lang w:eastAsia="zh-CN"/>
              </w:rPr>
            </w:pPr>
            <w:r w:rsidRPr="00F67C9B">
              <w:rPr>
                <w:color w:val="000000"/>
                <w:kern w:val="24"/>
                <w:lang w:eastAsia="zh-CN"/>
              </w:rPr>
              <w:t>Support configuration of a dedicated search space (‘peiSearchSpace’) for PEI</w:t>
            </w:r>
          </w:p>
          <w:p w14:paraId="596A4DEF" w14:textId="5936FDD4" w:rsidR="00270C69" w:rsidRPr="00F67C9B" w:rsidRDefault="00270C69" w:rsidP="00225480">
            <w:pPr>
              <w:overflowPunct/>
              <w:autoSpaceDE/>
              <w:autoSpaceDN/>
              <w:adjustRightInd/>
              <w:spacing w:before="0" w:after="0"/>
              <w:ind w:left="720" w:hanging="360"/>
              <w:jc w:val="left"/>
              <w:textAlignment w:val="auto"/>
            </w:pPr>
            <w:r w:rsidRPr="00F67C9B">
              <w:rPr>
                <w:rFonts w:ascii="Symbol" w:hAnsi="Symbol" w:cs="Calibri"/>
                <w:color w:val="000000"/>
                <w:kern w:val="24"/>
                <w:lang w:eastAsia="zh-CN"/>
              </w:rPr>
              <w:t>·</w:t>
            </w:r>
            <w:r w:rsidRPr="00F67C9B">
              <w:rPr>
                <w:color w:val="000000"/>
                <w:kern w:val="24"/>
                <w:lang w:eastAsia="zh-CN"/>
              </w:rPr>
              <w:t>        FFS: Configuration details and whether and how to reuse legacy search space sets, including </w:t>
            </w:r>
            <w:r w:rsidRPr="00F67C9B">
              <w:rPr>
                <w:i/>
                <w:iCs/>
                <w:color w:val="000000"/>
                <w:kern w:val="24"/>
                <w:lang w:eastAsia="zh-CN"/>
              </w:rPr>
              <w:t>pagingSearchSpace</w:t>
            </w:r>
            <w:r w:rsidRPr="00F67C9B">
              <w:rPr>
                <w:color w:val="000000"/>
                <w:kern w:val="24"/>
                <w:lang w:eastAsia="zh-CN"/>
              </w:rPr>
              <w:t> and </w:t>
            </w:r>
            <w:r w:rsidRPr="00F67C9B">
              <w:rPr>
                <w:i/>
                <w:iCs/>
                <w:color w:val="000000"/>
                <w:kern w:val="24"/>
                <w:lang w:eastAsia="zh-CN"/>
              </w:rPr>
              <w:t>searchSpaceSetZero</w:t>
            </w:r>
          </w:p>
        </w:tc>
      </w:tr>
    </w:tbl>
    <w:p w14:paraId="0C699034" w14:textId="6AA2A2C0" w:rsidR="00B03E19" w:rsidRPr="000B63D7" w:rsidRDefault="00CE459E" w:rsidP="009662DC">
      <w:pPr>
        <w:spacing w:before="120" w:after="0"/>
      </w:pPr>
      <w:r>
        <w:t>T</w:t>
      </w:r>
      <w:r w:rsidR="009662DC">
        <w:t>he</w:t>
      </w:r>
      <w:r w:rsidR="00D84634">
        <w:t xml:space="preserve"> </w:t>
      </w:r>
      <w:r w:rsidR="00B03E19" w:rsidRPr="000B63D7">
        <w:t>gap between the PEI and PO</w:t>
      </w:r>
      <w:r w:rsidR="009662DC">
        <w:t xml:space="preserve"> should </w:t>
      </w:r>
      <w:r w:rsidR="00B03E19" w:rsidRPr="000B63D7">
        <w:t>be defined as</w:t>
      </w:r>
      <w:r w:rsidR="00240CF5">
        <w:t xml:space="preserve"> an interval </w:t>
      </w:r>
      <w:r w:rsidR="00C0369A">
        <w:t>from</w:t>
      </w:r>
      <w:r w:rsidR="00B03E19" w:rsidRPr="000B63D7">
        <w:t xml:space="preserve"> </w:t>
      </w:r>
      <w:r w:rsidR="00BC08F7">
        <w:t xml:space="preserve">the </w:t>
      </w:r>
      <w:r w:rsidR="00B03E19" w:rsidRPr="000B63D7">
        <w:t xml:space="preserve">end of PEI MOs to </w:t>
      </w:r>
      <w:r w:rsidR="00BC08F7">
        <w:t xml:space="preserve">the </w:t>
      </w:r>
      <w:r w:rsidR="00B03E19" w:rsidRPr="000B63D7">
        <w:t xml:space="preserve">start of PO, but not </w:t>
      </w:r>
      <w:r w:rsidR="00C0369A">
        <w:t xml:space="preserve">from </w:t>
      </w:r>
      <w:r w:rsidR="001064B7">
        <w:t xml:space="preserve">the </w:t>
      </w:r>
      <w:r w:rsidR="00B03E19" w:rsidRPr="000B63D7">
        <w:t xml:space="preserve">start of PEI MOs to </w:t>
      </w:r>
      <w:r w:rsidR="00B27DD7">
        <w:t xml:space="preserve">the </w:t>
      </w:r>
      <w:r w:rsidR="00B03E19" w:rsidRPr="000B63D7">
        <w:t>start of PO</w:t>
      </w:r>
      <w:r w:rsidR="00B27DD7">
        <w:t>. This is because</w:t>
      </w:r>
      <w:r w:rsidR="00BC15D3">
        <w:t xml:space="preserve"> t</w:t>
      </w:r>
      <w:r w:rsidR="00B27DD7">
        <w:t>he</w:t>
      </w:r>
      <w:r w:rsidR="00BC15D3">
        <w:t xml:space="preserve"> </w:t>
      </w:r>
      <w:r w:rsidR="00B03E19" w:rsidRPr="000B63D7">
        <w:t>gap</w:t>
      </w:r>
      <w:r w:rsidR="00B27DD7">
        <w:t xml:space="preserve"> should be</w:t>
      </w:r>
      <w:r w:rsidR="00B03E19" w:rsidRPr="000B63D7">
        <w:t xml:space="preserve"> </w:t>
      </w:r>
      <w:r w:rsidR="00BC15D3">
        <w:t xml:space="preserve">wide enough </w:t>
      </w:r>
      <w:r w:rsidR="00B03E19" w:rsidRPr="000B63D7">
        <w:t>for the worst case that the last beam is the best beam</w:t>
      </w:r>
      <w:r w:rsidR="00267FDE">
        <w:t xml:space="preserve"> tracked by the UE</w:t>
      </w:r>
      <w:r w:rsidR="00B03E19" w:rsidRPr="000B63D7">
        <w:t xml:space="preserve">. </w:t>
      </w:r>
    </w:p>
    <w:p w14:paraId="21BD2FBD" w14:textId="1427D7A0" w:rsidR="0008755A" w:rsidRDefault="007A6BB7" w:rsidP="00FA765D">
      <w:pPr>
        <w:tabs>
          <w:tab w:val="num" w:pos="1440"/>
        </w:tabs>
        <w:spacing w:before="120" w:after="0"/>
        <w:rPr>
          <w:b/>
          <w:bCs/>
        </w:rPr>
      </w:pPr>
      <w:bookmarkStart w:id="3" w:name="p1"/>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1</w:t>
      </w:r>
      <w:r w:rsidRPr="00F154FB">
        <w:rPr>
          <w:b/>
          <w:bCs/>
        </w:rPr>
        <w:fldChar w:fldCharType="end"/>
      </w:r>
      <w:r w:rsidRPr="00F154FB">
        <w:rPr>
          <w:b/>
          <w:bCs/>
        </w:rPr>
        <w:t>:</w:t>
      </w:r>
      <w:r>
        <w:rPr>
          <w:b/>
          <w:bCs/>
        </w:rPr>
        <w:t xml:space="preserve"> </w:t>
      </w:r>
      <w:r w:rsidR="00FA765D">
        <w:rPr>
          <w:b/>
          <w:bCs/>
        </w:rPr>
        <w:t>A</w:t>
      </w:r>
      <w:r w:rsidR="006C1F2A" w:rsidRPr="006C1F2A">
        <w:rPr>
          <w:b/>
          <w:bCs/>
        </w:rPr>
        <w:t xml:space="preserve"> non-zero gap between the PEI </w:t>
      </w:r>
      <w:r w:rsidR="003C7D4C">
        <w:rPr>
          <w:b/>
          <w:bCs/>
        </w:rPr>
        <w:t>monitoring occasion</w:t>
      </w:r>
      <w:r w:rsidR="009D0D4D">
        <w:rPr>
          <w:b/>
          <w:bCs/>
        </w:rPr>
        <w:t xml:space="preserve">s across beams </w:t>
      </w:r>
      <w:r w:rsidR="006C1F2A" w:rsidRPr="006C1F2A">
        <w:rPr>
          <w:b/>
          <w:bCs/>
        </w:rPr>
        <w:t>and</w:t>
      </w:r>
      <w:r w:rsidR="004A47C3">
        <w:rPr>
          <w:b/>
          <w:bCs/>
        </w:rPr>
        <w:t xml:space="preserve"> the target</w:t>
      </w:r>
      <w:r w:rsidR="006C1F2A" w:rsidRPr="006C1F2A">
        <w:rPr>
          <w:b/>
          <w:bCs/>
        </w:rPr>
        <w:t xml:space="preserve"> PO is needed</w:t>
      </w:r>
      <w:r w:rsidR="0008755A">
        <w:rPr>
          <w:b/>
          <w:bCs/>
        </w:rPr>
        <w:t xml:space="preserve"> </w:t>
      </w:r>
    </w:p>
    <w:p w14:paraId="6F9D8056" w14:textId="44598EFA" w:rsidR="00F9293F" w:rsidRPr="00D37309" w:rsidRDefault="006C1F2A" w:rsidP="00EB2A54">
      <w:pPr>
        <w:pStyle w:val="ListParagraph"/>
        <w:numPr>
          <w:ilvl w:val="0"/>
          <w:numId w:val="13"/>
        </w:numPr>
        <w:tabs>
          <w:tab w:val="num" w:pos="1440"/>
        </w:tabs>
        <w:rPr>
          <w:b/>
          <w:bCs/>
        </w:rPr>
      </w:pPr>
      <w:r w:rsidRPr="00D37309">
        <w:rPr>
          <w:b/>
          <w:bCs/>
        </w:rPr>
        <w:t xml:space="preserve">The gap </w:t>
      </w:r>
      <w:r w:rsidR="00196FA6" w:rsidRPr="00D37309">
        <w:rPr>
          <w:b/>
          <w:bCs/>
        </w:rPr>
        <w:t xml:space="preserve">is from the </w:t>
      </w:r>
      <w:r w:rsidRPr="00D37309">
        <w:rPr>
          <w:b/>
          <w:bCs/>
        </w:rPr>
        <w:t xml:space="preserve">end of </w:t>
      </w:r>
      <w:r w:rsidR="003C7D4C" w:rsidRPr="006C1F2A">
        <w:rPr>
          <w:b/>
          <w:bCs/>
        </w:rPr>
        <w:t xml:space="preserve">PEI </w:t>
      </w:r>
      <w:r w:rsidR="003C7D4C">
        <w:rPr>
          <w:b/>
          <w:bCs/>
        </w:rPr>
        <w:t xml:space="preserve">monitoring occasions </w:t>
      </w:r>
      <w:r w:rsidRPr="00D37309">
        <w:rPr>
          <w:b/>
          <w:bCs/>
        </w:rPr>
        <w:t>to</w:t>
      </w:r>
      <w:r w:rsidR="00196FA6" w:rsidRPr="00D37309">
        <w:rPr>
          <w:b/>
          <w:bCs/>
        </w:rPr>
        <w:t xml:space="preserve"> the</w:t>
      </w:r>
      <w:r w:rsidRPr="00D37309">
        <w:rPr>
          <w:b/>
          <w:bCs/>
        </w:rPr>
        <w:t xml:space="preserve"> start</w:t>
      </w:r>
      <w:r w:rsidR="000D0CEB">
        <w:rPr>
          <w:b/>
          <w:bCs/>
        </w:rPr>
        <w:t xml:space="preserve"> of target PO</w:t>
      </w:r>
    </w:p>
    <w:p w14:paraId="380570DE" w14:textId="0E901E36" w:rsidR="006C1F2A" w:rsidRPr="0008755A" w:rsidRDefault="0008755A" w:rsidP="00EB2A54">
      <w:pPr>
        <w:pStyle w:val="ListParagraph"/>
        <w:numPr>
          <w:ilvl w:val="0"/>
          <w:numId w:val="13"/>
        </w:numPr>
        <w:tabs>
          <w:tab w:val="num" w:pos="1440"/>
        </w:tabs>
        <w:rPr>
          <w:b/>
          <w:bCs/>
        </w:rPr>
      </w:pPr>
      <w:r w:rsidRPr="0008755A">
        <w:rPr>
          <w:b/>
          <w:bCs/>
        </w:rPr>
        <w:t xml:space="preserve">Note: </w:t>
      </w:r>
      <w:r w:rsidR="006C1F2A" w:rsidRPr="0008755A">
        <w:rPr>
          <w:b/>
          <w:bCs/>
        </w:rPr>
        <w:t>the gap should be long enough for the UE to process the PEI and to wake up the hardware</w:t>
      </w:r>
      <w:r w:rsidR="00196FA6">
        <w:rPr>
          <w:b/>
          <w:bCs/>
        </w:rPr>
        <w:t>.</w:t>
      </w:r>
    </w:p>
    <w:bookmarkEnd w:id="3"/>
    <w:p w14:paraId="6D6E5F47" w14:textId="33232E7F" w:rsidR="00267666" w:rsidRPr="00036AC5" w:rsidRDefault="00036AC5" w:rsidP="00036AC5">
      <w:pPr>
        <w:spacing w:before="120" w:after="0"/>
      </w:pPr>
      <w:r w:rsidRPr="00036AC5">
        <w:t xml:space="preserve">If </w:t>
      </w:r>
      <w:r w:rsidR="007D6D6E" w:rsidRPr="00F67C9B">
        <w:rPr>
          <w:i/>
          <w:iCs/>
          <w:color w:val="000000"/>
          <w:kern w:val="24"/>
          <w:lang w:eastAsia="zh-CN"/>
        </w:rPr>
        <w:t>pagingSearchSpace</w:t>
      </w:r>
      <w:r w:rsidR="007D6D6E" w:rsidRPr="00F67C9B">
        <w:rPr>
          <w:color w:val="000000"/>
          <w:kern w:val="24"/>
          <w:lang w:eastAsia="zh-CN"/>
        </w:rPr>
        <w:t> </w:t>
      </w:r>
      <w:r w:rsidR="007D6D6E">
        <w:t xml:space="preserve">is used for PEI </w:t>
      </w:r>
      <w:r w:rsidR="00F705A8">
        <w:t xml:space="preserve">PDCCH </w:t>
      </w:r>
      <w:r w:rsidR="007D6D6E">
        <w:t xml:space="preserve">monitoring, </w:t>
      </w:r>
      <w:r w:rsidR="00802EC3">
        <w:t xml:space="preserve">the PEI PDCCH monitoring occasion will overlap </w:t>
      </w:r>
      <w:r w:rsidR="00464131">
        <w:t>with paging PDCCH monitoring occasion</w:t>
      </w:r>
      <w:r w:rsidR="009D6900">
        <w:t xml:space="preserve"> on the same beam</w:t>
      </w:r>
      <w:r w:rsidR="00464131">
        <w:t xml:space="preserve">. </w:t>
      </w:r>
      <w:r w:rsidR="00342B8A">
        <w:t>Then there is no gap between PEI and PO</w:t>
      </w:r>
      <w:r w:rsidR="00555613">
        <w:t xml:space="preserve"> which is </w:t>
      </w:r>
      <w:r w:rsidR="00AB5D6A">
        <w:t>not aligned with our preferred design</w:t>
      </w:r>
      <w:r w:rsidR="00342B8A">
        <w:t xml:space="preserve">. </w:t>
      </w:r>
      <w:r w:rsidR="004977EB">
        <w:t>Maybe f</w:t>
      </w:r>
      <w:r w:rsidR="000B21CB">
        <w:rPr>
          <w:color w:val="000000"/>
          <w:kern w:val="24"/>
          <w:lang w:eastAsia="zh-CN"/>
        </w:rPr>
        <w:t>r</w:t>
      </w:r>
      <w:r w:rsidR="004977EB">
        <w:rPr>
          <w:color w:val="000000"/>
          <w:kern w:val="24"/>
          <w:lang w:eastAsia="zh-CN"/>
        </w:rPr>
        <w:t>om</w:t>
      </w:r>
      <w:r w:rsidR="000B21CB">
        <w:rPr>
          <w:color w:val="000000"/>
          <w:kern w:val="24"/>
          <w:lang w:eastAsia="zh-CN"/>
        </w:rPr>
        <w:t xml:space="preserve"> </w:t>
      </w:r>
      <w:r w:rsidR="00E05870">
        <w:rPr>
          <w:color w:val="000000"/>
          <w:kern w:val="24"/>
          <w:lang w:eastAsia="zh-CN"/>
        </w:rPr>
        <w:t>signaling reduction</w:t>
      </w:r>
      <w:r w:rsidR="004977EB">
        <w:rPr>
          <w:color w:val="000000"/>
          <w:kern w:val="24"/>
          <w:lang w:eastAsia="zh-CN"/>
        </w:rPr>
        <w:t xml:space="preserve"> perspective</w:t>
      </w:r>
      <w:r w:rsidR="00E05870">
        <w:rPr>
          <w:color w:val="000000"/>
          <w:kern w:val="24"/>
          <w:lang w:eastAsia="zh-CN"/>
        </w:rPr>
        <w:t xml:space="preserve">, </w:t>
      </w:r>
      <w:r w:rsidR="00F6163E">
        <w:rPr>
          <w:color w:val="000000"/>
          <w:kern w:val="24"/>
          <w:lang w:eastAsia="zh-CN"/>
        </w:rPr>
        <w:t>the</w:t>
      </w:r>
      <w:r w:rsidR="00F6163E">
        <w:t xml:space="preserve"> </w:t>
      </w:r>
      <w:r w:rsidR="00F6163E" w:rsidRPr="00F67C9B">
        <w:rPr>
          <w:i/>
          <w:iCs/>
          <w:color w:val="000000"/>
          <w:kern w:val="24"/>
          <w:lang w:eastAsia="zh-CN"/>
        </w:rPr>
        <w:t>pagingSearchSpace</w:t>
      </w:r>
      <w:r w:rsidR="00F6163E" w:rsidRPr="00F67C9B">
        <w:rPr>
          <w:color w:val="000000"/>
          <w:kern w:val="24"/>
          <w:lang w:eastAsia="zh-CN"/>
        </w:rPr>
        <w:t> </w:t>
      </w:r>
      <w:r w:rsidR="000F05CF">
        <w:rPr>
          <w:color w:val="000000"/>
          <w:kern w:val="24"/>
          <w:lang w:eastAsia="zh-CN"/>
        </w:rPr>
        <w:t>can</w:t>
      </w:r>
      <w:r w:rsidR="00F6163E">
        <w:rPr>
          <w:color w:val="000000"/>
          <w:kern w:val="24"/>
          <w:lang w:eastAsia="zh-CN"/>
        </w:rPr>
        <w:t xml:space="preserve"> </w:t>
      </w:r>
      <w:r w:rsidR="000F05CF">
        <w:rPr>
          <w:color w:val="000000"/>
          <w:kern w:val="24"/>
          <w:lang w:eastAsia="zh-CN"/>
        </w:rPr>
        <w:t xml:space="preserve">partially </w:t>
      </w:r>
      <w:r w:rsidR="00F6163E">
        <w:rPr>
          <w:color w:val="000000"/>
          <w:kern w:val="24"/>
          <w:lang w:eastAsia="zh-CN"/>
        </w:rPr>
        <w:t>be reused</w:t>
      </w:r>
      <w:r w:rsidR="000F05CF">
        <w:rPr>
          <w:color w:val="000000"/>
          <w:kern w:val="24"/>
          <w:lang w:eastAsia="zh-CN"/>
        </w:rPr>
        <w:t xml:space="preserve"> for PEI</w:t>
      </w:r>
      <w:r w:rsidR="00F6163E">
        <w:rPr>
          <w:color w:val="000000"/>
          <w:kern w:val="24"/>
          <w:lang w:eastAsia="zh-CN"/>
        </w:rPr>
        <w:t xml:space="preserve">, </w:t>
      </w:r>
      <w:r w:rsidR="00D866B9">
        <w:rPr>
          <w:color w:val="000000"/>
          <w:kern w:val="24"/>
          <w:lang w:eastAsia="zh-CN"/>
        </w:rPr>
        <w:t xml:space="preserve">but the time domain location of PEI monitoring occasion should be separately determined </w:t>
      </w:r>
      <w:r w:rsidR="006C371F">
        <w:rPr>
          <w:color w:val="000000"/>
          <w:kern w:val="24"/>
          <w:lang w:eastAsia="zh-CN"/>
        </w:rPr>
        <w:t xml:space="preserve">so that the gap between PEI and paging PDCCH is </w:t>
      </w:r>
      <w:r w:rsidR="0006674D">
        <w:rPr>
          <w:color w:val="000000"/>
          <w:kern w:val="24"/>
          <w:lang w:eastAsia="zh-CN"/>
        </w:rPr>
        <w:t>ensured</w:t>
      </w:r>
      <w:r w:rsidR="006C371F">
        <w:rPr>
          <w:color w:val="000000"/>
          <w:kern w:val="24"/>
          <w:lang w:eastAsia="zh-CN"/>
        </w:rPr>
        <w:t>.</w:t>
      </w:r>
    </w:p>
    <w:p w14:paraId="277A9253" w14:textId="5B48D35B" w:rsidR="005732C9" w:rsidRPr="005732C9" w:rsidRDefault="00BC5694" w:rsidP="00BB2052">
      <w:pPr>
        <w:tabs>
          <w:tab w:val="num" w:pos="720"/>
          <w:tab w:val="num" w:pos="1440"/>
        </w:tabs>
        <w:spacing w:before="120" w:after="0"/>
        <w:rPr>
          <w:b/>
          <w:bCs/>
        </w:rPr>
      </w:pPr>
      <w:bookmarkStart w:id="4" w:name="p2"/>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sidR="003A72C2">
        <w:rPr>
          <w:b/>
          <w:bCs/>
          <w:noProof/>
        </w:rPr>
        <w:t>2</w:t>
      </w:r>
      <w:r w:rsidRPr="00F154FB">
        <w:rPr>
          <w:b/>
          <w:bCs/>
        </w:rPr>
        <w:fldChar w:fldCharType="end"/>
      </w:r>
      <w:r w:rsidRPr="00F154FB">
        <w:rPr>
          <w:b/>
          <w:bCs/>
        </w:rPr>
        <w:t>:</w:t>
      </w:r>
      <w:r>
        <w:rPr>
          <w:b/>
          <w:bCs/>
        </w:rPr>
        <w:t xml:space="preserve"> </w:t>
      </w:r>
      <w:r w:rsidR="005732C9" w:rsidRPr="005732C9">
        <w:rPr>
          <w:b/>
          <w:bCs/>
        </w:rPr>
        <w:t xml:space="preserve">Do not support direct reuse of </w:t>
      </w:r>
      <w:r w:rsidR="005732C9" w:rsidRPr="005732C9">
        <w:rPr>
          <w:b/>
          <w:bCs/>
          <w:i/>
          <w:iCs/>
        </w:rPr>
        <w:t>pagingSearchSpace</w:t>
      </w:r>
      <w:r w:rsidR="005732C9" w:rsidRPr="005732C9">
        <w:rPr>
          <w:b/>
          <w:bCs/>
        </w:rPr>
        <w:t xml:space="preserve"> for PEI</w:t>
      </w:r>
      <w:r w:rsidR="00F47CA0">
        <w:rPr>
          <w:b/>
          <w:bCs/>
        </w:rPr>
        <w:t xml:space="preserve"> PDCCH</w:t>
      </w:r>
      <w:r w:rsidR="00A978B4">
        <w:rPr>
          <w:b/>
          <w:bCs/>
        </w:rPr>
        <w:t xml:space="preserve"> monitoring</w:t>
      </w:r>
      <w:r w:rsidR="007F5B68">
        <w:rPr>
          <w:b/>
          <w:bCs/>
        </w:rPr>
        <w:t xml:space="preserve"> </w:t>
      </w:r>
      <w:r w:rsidR="00943DCB">
        <w:rPr>
          <w:b/>
          <w:bCs/>
        </w:rPr>
        <w:t xml:space="preserve">including the case </w:t>
      </w:r>
      <w:r w:rsidR="005732C9" w:rsidRPr="005732C9">
        <w:rPr>
          <w:b/>
          <w:bCs/>
          <w:i/>
          <w:iCs/>
        </w:rPr>
        <w:t>pagingSearchSpace</w:t>
      </w:r>
      <w:r w:rsidR="005732C9" w:rsidRPr="005732C9">
        <w:rPr>
          <w:b/>
          <w:bCs/>
        </w:rPr>
        <w:t xml:space="preserve"> </w:t>
      </w:r>
      <w:r w:rsidR="00943DCB">
        <w:rPr>
          <w:b/>
          <w:bCs/>
        </w:rPr>
        <w:t xml:space="preserve">is same as </w:t>
      </w:r>
      <w:r w:rsidR="002C57CB" w:rsidRPr="002C57CB">
        <w:rPr>
          <w:b/>
          <w:bCs/>
          <w:i/>
          <w:iCs/>
        </w:rPr>
        <w:t>searchSpaceSetZero</w:t>
      </w:r>
    </w:p>
    <w:p w14:paraId="1CC3C587" w14:textId="1611BF83" w:rsidR="005732C9" w:rsidRDefault="005732C9" w:rsidP="00EB2A54">
      <w:pPr>
        <w:pStyle w:val="ListParagraph"/>
        <w:numPr>
          <w:ilvl w:val="0"/>
          <w:numId w:val="13"/>
        </w:numPr>
        <w:tabs>
          <w:tab w:val="num" w:pos="1440"/>
        </w:tabs>
        <w:rPr>
          <w:b/>
          <w:bCs/>
        </w:rPr>
      </w:pPr>
      <w:r w:rsidRPr="005732C9">
        <w:rPr>
          <w:b/>
          <w:bCs/>
        </w:rPr>
        <w:lastRenderedPageBreak/>
        <w:t xml:space="preserve">It is </w:t>
      </w:r>
      <w:r w:rsidR="0088356C">
        <w:rPr>
          <w:b/>
          <w:bCs/>
        </w:rPr>
        <w:t>fine</w:t>
      </w:r>
      <w:r w:rsidRPr="005732C9">
        <w:rPr>
          <w:b/>
          <w:bCs/>
        </w:rPr>
        <w:t xml:space="preserve"> to derive the PEI search space set from the </w:t>
      </w:r>
      <w:r w:rsidRPr="005732C9">
        <w:rPr>
          <w:b/>
          <w:bCs/>
          <w:i/>
          <w:iCs/>
        </w:rPr>
        <w:t>pagingSearchSpace</w:t>
      </w:r>
      <w:r w:rsidRPr="005732C9">
        <w:rPr>
          <w:b/>
          <w:bCs/>
        </w:rPr>
        <w:t xml:space="preserve"> </w:t>
      </w:r>
      <w:r w:rsidR="00A10289">
        <w:rPr>
          <w:b/>
          <w:bCs/>
        </w:rPr>
        <w:t>by</w:t>
      </w:r>
      <w:r w:rsidR="006E4E89" w:rsidRPr="00A10289">
        <w:rPr>
          <w:b/>
          <w:bCs/>
        </w:rPr>
        <w:t xml:space="preserve"> separate</w:t>
      </w:r>
      <w:r w:rsidR="00A10289">
        <w:rPr>
          <w:b/>
          <w:bCs/>
        </w:rPr>
        <w:t>ly</w:t>
      </w:r>
      <w:r w:rsidR="006E4E89" w:rsidRPr="00A10289">
        <w:rPr>
          <w:b/>
          <w:bCs/>
        </w:rPr>
        <w:t xml:space="preserve"> </w:t>
      </w:r>
      <w:r w:rsidR="00A10289">
        <w:rPr>
          <w:b/>
          <w:bCs/>
        </w:rPr>
        <w:t>determining</w:t>
      </w:r>
      <w:r w:rsidRPr="005732C9">
        <w:rPr>
          <w:b/>
          <w:bCs/>
        </w:rPr>
        <w:t xml:space="preserve"> time </w:t>
      </w:r>
      <w:r w:rsidR="00A10289">
        <w:rPr>
          <w:b/>
          <w:bCs/>
        </w:rPr>
        <w:t xml:space="preserve">domain location of PEI </w:t>
      </w:r>
      <w:r w:rsidR="00381F0C">
        <w:rPr>
          <w:b/>
          <w:bCs/>
        </w:rPr>
        <w:t xml:space="preserve">monitoring occasion so that </w:t>
      </w:r>
      <w:r w:rsidR="00FD1B36">
        <w:rPr>
          <w:b/>
          <w:bCs/>
        </w:rPr>
        <w:t>there is a</w:t>
      </w:r>
      <w:r w:rsidR="00381F0C">
        <w:rPr>
          <w:b/>
          <w:bCs/>
        </w:rPr>
        <w:t xml:space="preserve"> gap between PEI </w:t>
      </w:r>
      <w:r w:rsidR="00695E75">
        <w:rPr>
          <w:b/>
          <w:bCs/>
        </w:rPr>
        <w:t xml:space="preserve">monitoring occasion </w:t>
      </w:r>
      <w:r w:rsidR="00381F0C">
        <w:rPr>
          <w:b/>
          <w:bCs/>
        </w:rPr>
        <w:t>and PO</w:t>
      </w:r>
      <w:r w:rsidR="00155605">
        <w:rPr>
          <w:b/>
          <w:bCs/>
        </w:rPr>
        <w:t>.</w:t>
      </w:r>
    </w:p>
    <w:bookmarkEnd w:id="4"/>
    <w:p w14:paraId="5A6B94E3" w14:textId="737E13DE" w:rsidR="005732C9" w:rsidRPr="005A0A37" w:rsidRDefault="00F91B19" w:rsidP="00666214">
      <w:pPr>
        <w:spacing w:before="120" w:after="0"/>
      </w:pPr>
      <w:r w:rsidRPr="002415CD">
        <w:t xml:space="preserve">As for </w:t>
      </w:r>
      <w:r w:rsidR="004E2A48" w:rsidRPr="002415CD">
        <w:rPr>
          <w:i/>
          <w:iCs/>
        </w:rPr>
        <w:t>searchSpaceSetZero</w:t>
      </w:r>
      <w:r w:rsidR="004E2A48" w:rsidRPr="002415CD">
        <w:t xml:space="preserve">, </w:t>
      </w:r>
      <w:r w:rsidR="00800843" w:rsidRPr="002415CD">
        <w:t>whe</w:t>
      </w:r>
      <w:r w:rsidR="002415CD" w:rsidRPr="002415CD">
        <w:t xml:space="preserve">n it is not the </w:t>
      </w:r>
      <w:r w:rsidR="005732C9" w:rsidRPr="005732C9">
        <w:rPr>
          <w:i/>
          <w:iCs/>
        </w:rPr>
        <w:t>pagingSearchSpace</w:t>
      </w:r>
      <w:r w:rsidR="002415CD" w:rsidRPr="002415CD">
        <w:t xml:space="preserve">, </w:t>
      </w:r>
      <w:r w:rsidR="00B06857">
        <w:t xml:space="preserve">whether it can be used for PEI </w:t>
      </w:r>
      <w:r w:rsidR="00684001">
        <w:t xml:space="preserve">PDCCH </w:t>
      </w:r>
      <w:r w:rsidR="00B06857">
        <w:t xml:space="preserve">monitoring depends on the </w:t>
      </w:r>
      <w:r w:rsidR="005A0A37" w:rsidRPr="00E95594">
        <w:t>SS/PBCH block and CORESET multiplexing pattern</w:t>
      </w:r>
      <w:r w:rsidR="005A0A37">
        <w:t xml:space="preserve"> configured for </w:t>
      </w:r>
      <w:r w:rsidR="005A0A37" w:rsidRPr="002415CD">
        <w:rPr>
          <w:i/>
          <w:iCs/>
        </w:rPr>
        <w:t>searchSpaceSetZero</w:t>
      </w:r>
      <w:r w:rsidR="005A0A37">
        <w:t xml:space="preserve">. </w:t>
      </w:r>
      <w:r w:rsidR="006D2215">
        <w:t>Differen</w:t>
      </w:r>
      <w:r w:rsidR="00483100">
        <w:t>t</w:t>
      </w:r>
      <w:r w:rsidR="006D2215">
        <w:t xml:space="preserve"> patterns have different </w:t>
      </w:r>
      <w:r w:rsidR="00370ABA">
        <w:t xml:space="preserve">time domain relationship between </w:t>
      </w:r>
      <w:r w:rsidR="006D2215">
        <w:t xml:space="preserve">SSB and PDCCH. </w:t>
      </w:r>
      <w:r w:rsidR="009D7573">
        <w:t xml:space="preserve">As mentioned above, we prefer the SSB and PEI to be </w:t>
      </w:r>
      <w:r w:rsidR="0011137D">
        <w:t xml:space="preserve">configured </w:t>
      </w:r>
      <w:r w:rsidR="009D7573">
        <w:t>within the same slot</w:t>
      </w:r>
      <w:r w:rsidR="001F7543">
        <w:t xml:space="preserve"> so that UE awake duration can be minimized</w:t>
      </w:r>
      <w:r w:rsidR="009D7573">
        <w:t>.</w:t>
      </w:r>
      <w:r w:rsidR="00F429D5">
        <w:t xml:space="preserve"> We will discuss this in more details in the next subsection for SSB/PEI alignment.</w:t>
      </w:r>
    </w:p>
    <w:p w14:paraId="68C8BA90" w14:textId="14C6A265" w:rsidR="005732C9" w:rsidRDefault="005732C9" w:rsidP="00F67C9B">
      <w:pPr>
        <w:spacing w:before="120" w:after="0"/>
        <w:rPr>
          <w:b/>
          <w:bCs/>
        </w:rPr>
      </w:pPr>
    </w:p>
    <w:p w14:paraId="504E8F3B" w14:textId="2FC38279" w:rsidR="00BD10E9" w:rsidRDefault="00BD10E9" w:rsidP="00BD10E9">
      <w:pPr>
        <w:pStyle w:val="Heading2"/>
        <w:rPr>
          <w:lang w:val="en-US"/>
        </w:rPr>
      </w:pPr>
      <w:r>
        <w:rPr>
          <w:lang w:val="en-US"/>
        </w:rPr>
        <w:t xml:space="preserve">PEI </w:t>
      </w:r>
      <w:r w:rsidR="00CC2B2F">
        <w:rPr>
          <w:lang w:val="en-US"/>
        </w:rPr>
        <w:t>A</w:t>
      </w:r>
      <w:r>
        <w:rPr>
          <w:lang w:val="en-US"/>
        </w:rPr>
        <w:t>lignment with SSB</w:t>
      </w:r>
    </w:p>
    <w:p w14:paraId="17177B06" w14:textId="15341DA5" w:rsidR="008B0887" w:rsidRDefault="00E6755F" w:rsidP="008B0887">
      <w:pPr>
        <w:spacing w:before="120"/>
      </w:pPr>
      <w:r>
        <w:t>For NR Rel-15 and 16, t</w:t>
      </w:r>
      <w:r w:rsidR="008B0887">
        <w:t>he idle and inactive mode UE needs to receive SSBs periodically for tracking loop maintenance and beam management if multiple beams are configured in the cell. In the meanwhile, the UE measures SSBs for RRM mobility and cell reselection. When the UE camps on the cell, it needs to detect for paging PDCCH for every DRX cycle in RRC idle and inactive mode in the Type 2 common search space set for PDCCH with CRC scrambled with P-RNTI in configured</w:t>
      </w:r>
      <w:r w:rsidR="00D34629">
        <w:t xml:space="preserve"> </w:t>
      </w:r>
      <w:r w:rsidR="008B0887">
        <w:t xml:space="preserve">PO.  </w:t>
      </w:r>
    </w:p>
    <w:p w14:paraId="2350BBC8" w14:textId="788F1021" w:rsidR="00E21F1B" w:rsidRDefault="008B0887" w:rsidP="00FA0CE2">
      <w:r w:rsidRPr="00D204CA">
        <w:t xml:space="preserve">The UE may have to wake up </w:t>
      </w:r>
      <w:r w:rsidR="001C1975">
        <w:t>more than once</w:t>
      </w:r>
      <w:r w:rsidRPr="00D204CA">
        <w:t xml:space="preserve"> in each DRX cycle to receive the SSB and to process the PO because in general serving cell SSB is not aligned in time with PO. Between the wake-up instances, the UE cannot go to deep sleep and hence more power is consumed compared to the case that PO for the UE is aligned with or in close proximity to the associated SSB. For typical channel condition, single SSBS reception per DRX cycle in idle and inactive mode should be sufficient to maintain performance of tracking loops and paging reception. Then, alignment between that SSBS and PO would lead to good UE power saving. Even for the case multiple SSBS</w:t>
      </w:r>
      <w:r>
        <w:t>s</w:t>
      </w:r>
      <w:r w:rsidRPr="00D204CA">
        <w:t xml:space="preserve"> need to be received within a </w:t>
      </w:r>
      <w:r>
        <w:t xml:space="preserve">DRX </w:t>
      </w:r>
      <w:r w:rsidRPr="00D204CA">
        <w:t>cycle, aligning one of the SSBS</w:t>
      </w:r>
      <w:r>
        <w:t>s</w:t>
      </w:r>
      <w:r w:rsidRPr="00D204CA">
        <w:t xml:space="preserve"> with PO can at least reduce one wake-up and help save power. </w:t>
      </w:r>
      <w:r w:rsidR="00BC243A" w:rsidRPr="00BC243A">
        <w:t xml:space="preserve">In our companion paper </w:t>
      </w:r>
      <w:r w:rsidR="0005598A">
        <w:fldChar w:fldCharType="begin"/>
      </w:r>
      <w:r w:rsidR="0005598A">
        <w:instrText xml:space="preserve"> REF _Ref86926981 \r \h </w:instrText>
      </w:r>
      <w:r w:rsidR="0005598A">
        <w:fldChar w:fldCharType="separate"/>
      </w:r>
      <w:r w:rsidR="00DE0DC0">
        <w:t>[4]</w:t>
      </w:r>
      <w:r w:rsidR="0005598A">
        <w:fldChar w:fldCharType="end"/>
      </w:r>
      <w:r w:rsidR="00BC243A" w:rsidRPr="00BC243A">
        <w:t xml:space="preserve">, we proposed </w:t>
      </w:r>
      <w:r w:rsidR="007B7F3A">
        <w:rPr>
          <w:rFonts w:hint="eastAsia"/>
          <w:lang w:eastAsia="zh-CN"/>
        </w:rPr>
        <w:t>m</w:t>
      </w:r>
      <w:r w:rsidR="007B7F3A">
        <w:rPr>
          <w:lang w:eastAsia="zh-CN"/>
        </w:rPr>
        <w:t>e</w:t>
      </w:r>
      <w:r w:rsidR="007B7F3A">
        <w:rPr>
          <w:rFonts w:hint="eastAsia"/>
          <w:lang w:eastAsia="zh-CN"/>
        </w:rPr>
        <w:t>tho</w:t>
      </w:r>
      <w:r w:rsidR="007B7F3A">
        <w:t xml:space="preserve">ds </w:t>
      </w:r>
      <w:r w:rsidR="00BC243A">
        <w:t>for network</w:t>
      </w:r>
      <w:r w:rsidR="00F236D2">
        <w:t xml:space="preserve"> to</w:t>
      </w:r>
      <w:r w:rsidR="00BC243A">
        <w:t xml:space="preserve"> configure SSB and PO alignment for </w:t>
      </w:r>
      <w:r w:rsidR="008B7277">
        <w:t xml:space="preserve">UEs especially those that have a </w:t>
      </w:r>
      <w:r w:rsidR="00550E38">
        <w:t>more stringent power requirement.</w:t>
      </w:r>
      <w:r w:rsidR="00B63A3B">
        <w:t xml:space="preserve"> </w:t>
      </w:r>
      <w:r w:rsidR="00080DD1">
        <w:t xml:space="preserve">For Rel-17, power saving can be achieved in a similar way </w:t>
      </w:r>
      <w:r w:rsidR="00BC0C3B">
        <w:t>by aligning the SSB and PEI.</w:t>
      </w:r>
    </w:p>
    <w:p w14:paraId="52DCA1D2" w14:textId="59B52FF4" w:rsidR="0093022F" w:rsidRPr="006F0372" w:rsidRDefault="0093022F" w:rsidP="008D7CF5">
      <w:pPr>
        <w:spacing w:before="120" w:after="0"/>
        <w:rPr>
          <w:b/>
          <w:bCs/>
        </w:rPr>
      </w:pPr>
      <w:bookmarkStart w:id="5" w:name="o3"/>
      <w:r w:rsidRPr="006F0372">
        <w:rPr>
          <w:b/>
          <w:bCs/>
        </w:rPr>
        <w:t xml:space="preserve">Observation </w:t>
      </w:r>
      <w:r w:rsidRPr="006F0372">
        <w:rPr>
          <w:b/>
          <w:bCs/>
        </w:rPr>
        <w:fldChar w:fldCharType="begin"/>
      </w:r>
      <w:r w:rsidRPr="006F0372">
        <w:rPr>
          <w:b/>
          <w:bCs/>
        </w:rPr>
        <w:instrText xml:space="preserve"> SEQ Observation \* ARABIC </w:instrText>
      </w:r>
      <w:r w:rsidRPr="006F0372">
        <w:rPr>
          <w:b/>
          <w:bCs/>
        </w:rPr>
        <w:fldChar w:fldCharType="separate"/>
      </w:r>
      <w:r w:rsidR="008C7A98">
        <w:rPr>
          <w:b/>
          <w:bCs/>
          <w:noProof/>
        </w:rPr>
        <w:t>3</w:t>
      </w:r>
      <w:r w:rsidRPr="006F0372">
        <w:rPr>
          <w:b/>
          <w:bCs/>
        </w:rPr>
        <w:fldChar w:fldCharType="end"/>
      </w:r>
      <w:r w:rsidRPr="006F0372">
        <w:rPr>
          <w:b/>
          <w:bCs/>
        </w:rPr>
        <w:t>: SSB and PO alignment can lead to UE power saving.</w:t>
      </w:r>
      <w:r w:rsidR="00402D8E">
        <w:rPr>
          <w:b/>
          <w:bCs/>
        </w:rPr>
        <w:t xml:space="preserve"> Aligning SSB and PEI can achieve similar</w:t>
      </w:r>
      <w:r w:rsidR="00CF0489">
        <w:rPr>
          <w:b/>
          <w:bCs/>
        </w:rPr>
        <w:t xml:space="preserve"> power saving</w:t>
      </w:r>
      <w:r w:rsidR="00402D8E">
        <w:rPr>
          <w:b/>
          <w:bCs/>
        </w:rPr>
        <w:t xml:space="preserve"> effect for Rel-17</w:t>
      </w:r>
      <w:r w:rsidR="0008433A">
        <w:rPr>
          <w:b/>
          <w:bCs/>
        </w:rPr>
        <w:t xml:space="preserve"> PEI design</w:t>
      </w:r>
      <w:r w:rsidR="00402D8E">
        <w:rPr>
          <w:b/>
          <w:bCs/>
        </w:rPr>
        <w:t>.</w:t>
      </w:r>
    </w:p>
    <w:bookmarkEnd w:id="5"/>
    <w:p w14:paraId="1E86F6BB" w14:textId="633F2FC4" w:rsidR="0093022F" w:rsidRDefault="009C7EBE" w:rsidP="009423AB">
      <w:pPr>
        <w:spacing w:before="120"/>
      </w:pPr>
      <w:r>
        <w:t xml:space="preserve">Based on this observation, we will discuss the determination of PEI </w:t>
      </w:r>
      <w:r w:rsidR="004B2BBD">
        <w:t>location</w:t>
      </w:r>
      <w:r w:rsidR="00BF5707">
        <w:t xml:space="preserve"> </w:t>
      </w:r>
      <w:r w:rsidR="00516665">
        <w:t>that has been discussed in</w:t>
      </w:r>
      <w:r w:rsidR="00BF5707">
        <w:t xml:space="preserve"> the following RAN1 #106-bis-e agreement.</w:t>
      </w:r>
    </w:p>
    <w:tbl>
      <w:tblPr>
        <w:tblStyle w:val="TableGrid"/>
        <w:tblW w:w="0" w:type="auto"/>
        <w:tblLook w:val="04A0" w:firstRow="1" w:lastRow="0" w:firstColumn="1" w:lastColumn="0" w:noHBand="0" w:noVBand="1"/>
      </w:tblPr>
      <w:tblGrid>
        <w:gridCol w:w="9962"/>
      </w:tblGrid>
      <w:tr w:rsidR="009C7EBE" w14:paraId="6A9D3337" w14:textId="77777777" w:rsidTr="009C7EBE">
        <w:tc>
          <w:tcPr>
            <w:tcW w:w="9962" w:type="dxa"/>
          </w:tcPr>
          <w:p w14:paraId="2BC2B1A1" w14:textId="77777777" w:rsidR="009C7EBE" w:rsidRPr="007F1AF5" w:rsidRDefault="009C7EBE" w:rsidP="009423AB">
            <w:pPr>
              <w:spacing w:before="0" w:after="0"/>
              <w:rPr>
                <w:rFonts w:ascii="SimSun" w:hAnsi="SimSun"/>
                <w:color w:val="000000"/>
                <w:lang w:eastAsia="ko-KR"/>
              </w:rPr>
            </w:pPr>
            <w:r w:rsidRPr="007F1AF5">
              <w:rPr>
                <w:color w:val="000000"/>
                <w:shd w:val="clear" w:color="auto" w:fill="00FF00"/>
              </w:rPr>
              <w:t>Agreement</w:t>
            </w:r>
          </w:p>
          <w:p w14:paraId="67252F7F" w14:textId="77777777" w:rsidR="009C7EBE" w:rsidRPr="007F1AF5" w:rsidRDefault="009C7EBE" w:rsidP="009423AB">
            <w:pPr>
              <w:spacing w:before="0" w:after="0"/>
              <w:rPr>
                <w:rFonts w:ascii="SimSun" w:hAnsi="SimSun"/>
                <w:color w:val="000000"/>
              </w:rPr>
            </w:pPr>
            <w:r w:rsidRPr="007F1AF5">
              <w:rPr>
                <w:color w:val="000000"/>
              </w:rPr>
              <w:t>Determination of PEI-O location for a target PO is based on one of the following alternatives:</w:t>
            </w:r>
          </w:p>
          <w:p w14:paraId="189C1C51" w14:textId="77777777" w:rsidR="009C7EBE" w:rsidRPr="007F1AF5" w:rsidRDefault="009C7EBE" w:rsidP="00EB2A54">
            <w:pPr>
              <w:pStyle w:val="ListParagraph"/>
              <w:numPr>
                <w:ilvl w:val="0"/>
                <w:numId w:val="14"/>
              </w:numPr>
              <w:spacing w:before="0"/>
              <w:rPr>
                <w:rFonts w:ascii="Calibri" w:eastAsia="Microsoft YaHei UI" w:hAnsi="Calibri" w:cs="Calibri"/>
                <w:color w:val="000000"/>
                <w:szCs w:val="20"/>
              </w:rPr>
            </w:pPr>
            <w:r w:rsidRPr="007F1AF5">
              <w:rPr>
                <w:rFonts w:eastAsia="Microsoft YaHei UI"/>
                <w:color w:val="000000"/>
                <w:szCs w:val="20"/>
              </w:rPr>
              <w:t>Alt 1: The first PDCCH monitoring occasion of the PEI-O is provided w.r.t. the start of a reference frame determined by a frame-level offset to the PF of the target PO</w:t>
            </w:r>
          </w:p>
          <w:p w14:paraId="37F70899" w14:textId="77777777" w:rsidR="009C7EBE" w:rsidRPr="007F1AF5" w:rsidRDefault="009C7EBE" w:rsidP="00EB2A54">
            <w:pPr>
              <w:pStyle w:val="ListParagraph"/>
              <w:numPr>
                <w:ilvl w:val="1"/>
                <w:numId w:val="14"/>
              </w:numPr>
              <w:spacing w:before="0"/>
              <w:rPr>
                <w:rFonts w:ascii="Calibri" w:eastAsia="Microsoft YaHei UI" w:hAnsi="Calibri" w:cs="Calibri"/>
                <w:color w:val="000000"/>
                <w:szCs w:val="20"/>
              </w:rPr>
            </w:pPr>
            <w:r w:rsidRPr="007F1AF5">
              <w:rPr>
                <w:rFonts w:eastAsia="Microsoft YaHei UI"/>
                <w:color w:val="000000"/>
                <w:szCs w:val="20"/>
              </w:rPr>
              <w:t>FFS: The unit and the range of the frame-level offset</w:t>
            </w:r>
          </w:p>
          <w:p w14:paraId="1B119FC3" w14:textId="77777777" w:rsidR="009C7EBE" w:rsidRPr="007F1AF5" w:rsidRDefault="009C7EBE" w:rsidP="00EB2A54">
            <w:pPr>
              <w:pStyle w:val="ListParagraph"/>
              <w:numPr>
                <w:ilvl w:val="1"/>
                <w:numId w:val="14"/>
              </w:numPr>
              <w:spacing w:before="0"/>
              <w:rPr>
                <w:rFonts w:ascii="Calibri" w:eastAsia="Microsoft YaHei UI" w:hAnsi="Calibri" w:cs="Calibri"/>
                <w:color w:val="000000"/>
                <w:szCs w:val="20"/>
              </w:rPr>
            </w:pPr>
            <w:r w:rsidRPr="007F1AF5">
              <w:rPr>
                <w:rFonts w:eastAsia="Microsoft YaHei UI"/>
                <w:color w:val="000000"/>
                <w:szCs w:val="20"/>
              </w:rPr>
              <w:t>FFS: The unit and the range of the configuration for the first PDCCH monitoring occasion (e.g., to be the same as those of </w:t>
            </w:r>
            <w:r w:rsidRPr="007F1AF5">
              <w:rPr>
                <w:rFonts w:eastAsia="Microsoft YaHei UI"/>
                <w:i/>
                <w:iCs/>
                <w:color w:val="000000"/>
                <w:szCs w:val="20"/>
              </w:rPr>
              <w:t>firstPDCCH-MonitoringOccasionOfPO</w:t>
            </w:r>
            <w:r w:rsidRPr="007F1AF5">
              <w:rPr>
                <w:rFonts w:eastAsia="Microsoft YaHei UI"/>
                <w:color w:val="000000"/>
                <w:szCs w:val="20"/>
              </w:rPr>
              <w:t>)</w:t>
            </w:r>
          </w:p>
          <w:p w14:paraId="0E2ACEF0" w14:textId="77777777" w:rsidR="009C7EBE" w:rsidRPr="007F1AF5" w:rsidRDefault="009C7EBE" w:rsidP="00EB2A54">
            <w:pPr>
              <w:pStyle w:val="ListParagraph"/>
              <w:numPr>
                <w:ilvl w:val="0"/>
                <w:numId w:val="14"/>
              </w:numPr>
              <w:spacing w:before="0"/>
              <w:rPr>
                <w:rFonts w:ascii="Calibri" w:eastAsia="Microsoft YaHei UI" w:hAnsi="Calibri" w:cs="Calibri"/>
                <w:color w:val="000000"/>
                <w:szCs w:val="20"/>
              </w:rPr>
            </w:pPr>
            <w:r w:rsidRPr="007F1AF5">
              <w:rPr>
                <w:rFonts w:eastAsia="Microsoft YaHei UI"/>
                <w:color w:val="000000"/>
                <w:szCs w:val="20"/>
              </w:rPr>
              <w:t>Alt 2: The first PDCCH monitoring occasion of the PEI-O is provided w.r.t. the </w:t>
            </w:r>
            <w:r w:rsidRPr="007F1AF5">
              <w:rPr>
                <w:rFonts w:eastAsia="Microsoft YaHei UI"/>
                <w:i/>
                <w:iCs/>
                <w:color w:val="000000"/>
                <w:szCs w:val="20"/>
              </w:rPr>
              <w:t>L</w:t>
            </w:r>
            <w:r w:rsidRPr="007F1AF5">
              <w:rPr>
                <w:rFonts w:eastAsia="Microsoft YaHei UI"/>
                <w:color w:val="000000"/>
                <w:szCs w:val="20"/>
              </w:rPr>
              <w:t>-th SS burst before the first PDCCH monitoring occasion of the target PO.</w:t>
            </w:r>
          </w:p>
          <w:p w14:paraId="1B519186" w14:textId="77777777" w:rsidR="009C7EBE" w:rsidRPr="007F1AF5" w:rsidRDefault="009C7EBE" w:rsidP="00EB2A54">
            <w:pPr>
              <w:pStyle w:val="ListParagraph"/>
              <w:numPr>
                <w:ilvl w:val="1"/>
                <w:numId w:val="14"/>
              </w:numPr>
              <w:spacing w:before="0"/>
              <w:rPr>
                <w:rFonts w:ascii="Calibri" w:eastAsia="Microsoft YaHei UI" w:hAnsi="Calibri" w:cs="Calibri"/>
                <w:color w:val="000000"/>
                <w:szCs w:val="20"/>
              </w:rPr>
            </w:pPr>
            <w:r w:rsidRPr="007F1AF5">
              <w:rPr>
                <w:rFonts w:eastAsia="Microsoft YaHei UI"/>
                <w:color w:val="000000"/>
                <w:szCs w:val="20"/>
              </w:rPr>
              <w:t>FFS: the case that a SSB burst overlaps in time with the target PO</w:t>
            </w:r>
          </w:p>
          <w:p w14:paraId="23488E55" w14:textId="77777777" w:rsidR="009C7EBE" w:rsidRPr="007F1AF5" w:rsidRDefault="009C7EBE" w:rsidP="00EB2A54">
            <w:pPr>
              <w:pStyle w:val="ListParagraph"/>
              <w:numPr>
                <w:ilvl w:val="1"/>
                <w:numId w:val="14"/>
              </w:numPr>
              <w:spacing w:before="0"/>
              <w:rPr>
                <w:rFonts w:ascii="Calibri" w:eastAsia="Microsoft YaHei UI" w:hAnsi="Calibri" w:cs="Calibri"/>
                <w:color w:val="000000"/>
                <w:szCs w:val="20"/>
              </w:rPr>
            </w:pPr>
            <w:r w:rsidRPr="007F1AF5">
              <w:rPr>
                <w:rFonts w:eastAsia="Microsoft YaHei UI"/>
                <w:color w:val="000000"/>
                <w:szCs w:val="20"/>
              </w:rPr>
              <w:t>FFS: </w:t>
            </w:r>
            <w:r w:rsidRPr="007F1AF5">
              <w:rPr>
                <w:rFonts w:eastAsia="Microsoft YaHei UI"/>
                <w:i/>
                <w:iCs/>
                <w:color w:val="000000"/>
                <w:szCs w:val="20"/>
              </w:rPr>
              <w:t>L</w:t>
            </w:r>
            <w:r w:rsidRPr="007F1AF5">
              <w:rPr>
                <w:rFonts w:eastAsia="Microsoft YaHei UI"/>
                <w:color w:val="000000"/>
                <w:szCs w:val="20"/>
              </w:rPr>
              <w:t> = 1, 2 or 3</w:t>
            </w:r>
          </w:p>
          <w:p w14:paraId="318925C0" w14:textId="77777777" w:rsidR="009C7EBE" w:rsidRPr="007F1AF5" w:rsidRDefault="009C7EBE" w:rsidP="00EB2A54">
            <w:pPr>
              <w:pStyle w:val="ListParagraph"/>
              <w:numPr>
                <w:ilvl w:val="1"/>
                <w:numId w:val="14"/>
              </w:numPr>
              <w:spacing w:before="0"/>
              <w:rPr>
                <w:rFonts w:ascii="Calibri" w:eastAsia="Microsoft YaHei UI" w:hAnsi="Calibri" w:cs="Calibri"/>
                <w:color w:val="000000"/>
                <w:szCs w:val="20"/>
              </w:rPr>
            </w:pPr>
            <w:r w:rsidRPr="007F1AF5">
              <w:rPr>
                <w:rFonts w:eastAsia="Microsoft YaHei UI"/>
                <w:color w:val="000000"/>
                <w:szCs w:val="20"/>
              </w:rPr>
              <w:t>FFS: Reference the “start” or “end” of the </w:t>
            </w:r>
            <w:r w:rsidRPr="007F1AF5">
              <w:rPr>
                <w:rFonts w:eastAsia="Microsoft YaHei UI"/>
                <w:i/>
                <w:iCs/>
                <w:color w:val="000000"/>
                <w:szCs w:val="20"/>
              </w:rPr>
              <w:t>L</w:t>
            </w:r>
            <w:r w:rsidRPr="007F1AF5">
              <w:rPr>
                <w:rFonts w:eastAsia="Microsoft YaHei UI"/>
                <w:color w:val="000000"/>
                <w:szCs w:val="20"/>
              </w:rPr>
              <w:t>-th SS burst</w:t>
            </w:r>
          </w:p>
          <w:p w14:paraId="757A0C8A" w14:textId="77777777" w:rsidR="009C7EBE" w:rsidRPr="007F1AF5" w:rsidRDefault="009C7EBE" w:rsidP="00EB2A54">
            <w:pPr>
              <w:pStyle w:val="ListParagraph"/>
              <w:numPr>
                <w:ilvl w:val="1"/>
                <w:numId w:val="14"/>
              </w:numPr>
              <w:spacing w:before="0"/>
              <w:rPr>
                <w:rFonts w:ascii="Calibri" w:eastAsia="Microsoft YaHei UI" w:hAnsi="Calibri" w:cs="Calibri"/>
                <w:color w:val="000000"/>
                <w:szCs w:val="20"/>
              </w:rPr>
            </w:pPr>
            <w:r w:rsidRPr="007F1AF5">
              <w:rPr>
                <w:rFonts w:eastAsia="Microsoft YaHei UI"/>
                <w:color w:val="000000"/>
                <w:szCs w:val="20"/>
              </w:rPr>
              <w:t>FFS: The unit and the range of the configuration for the first PDCCH monitoring occasion</w:t>
            </w:r>
          </w:p>
          <w:p w14:paraId="66400982" w14:textId="77777777" w:rsidR="009C7EBE" w:rsidRPr="007F1AF5" w:rsidRDefault="009C7EBE" w:rsidP="00EB2A54">
            <w:pPr>
              <w:pStyle w:val="ListParagraph"/>
              <w:numPr>
                <w:ilvl w:val="0"/>
                <w:numId w:val="15"/>
              </w:numPr>
              <w:spacing w:before="0"/>
              <w:rPr>
                <w:rFonts w:ascii="Calibri" w:eastAsia="Microsoft YaHei UI" w:hAnsi="Calibri" w:cs="Calibri"/>
                <w:color w:val="000000"/>
                <w:szCs w:val="20"/>
              </w:rPr>
            </w:pPr>
            <w:r w:rsidRPr="007F1AF5">
              <w:rPr>
                <w:rFonts w:eastAsia="Microsoft YaHei UI"/>
                <w:color w:val="000000"/>
                <w:szCs w:val="20"/>
              </w:rPr>
              <w:t>Alt 3: The first PDCCH monitoring occasion of the PEI-O is provided by a time offset w.r.t. a reference time for the target PO.</w:t>
            </w:r>
          </w:p>
          <w:p w14:paraId="41B9B856" w14:textId="77777777" w:rsidR="009C7EBE" w:rsidRPr="007F1AF5" w:rsidRDefault="009C7EBE" w:rsidP="00EB2A54">
            <w:pPr>
              <w:pStyle w:val="ListParagraph"/>
              <w:numPr>
                <w:ilvl w:val="1"/>
                <w:numId w:val="15"/>
              </w:numPr>
              <w:spacing w:before="0"/>
              <w:rPr>
                <w:rFonts w:ascii="Calibri" w:eastAsia="Microsoft YaHei UI" w:hAnsi="Calibri" w:cs="Calibri"/>
                <w:color w:val="000000"/>
                <w:szCs w:val="20"/>
              </w:rPr>
            </w:pPr>
            <w:r w:rsidRPr="007F1AF5">
              <w:rPr>
                <w:rFonts w:eastAsia="Microsoft YaHei UI"/>
                <w:color w:val="000000"/>
                <w:szCs w:val="20"/>
              </w:rPr>
              <w:t>FFS: The exact definition of the reference time, e.g. the first MO of the target PO, the first MO of the first PO indicated by the PEI, the start of the PF for the target PO</w:t>
            </w:r>
          </w:p>
          <w:p w14:paraId="0CE19B9A" w14:textId="77777777" w:rsidR="009C7EBE" w:rsidRPr="007F1AF5" w:rsidRDefault="009C7EBE" w:rsidP="00EB2A54">
            <w:pPr>
              <w:pStyle w:val="ListParagraph"/>
              <w:numPr>
                <w:ilvl w:val="1"/>
                <w:numId w:val="15"/>
              </w:numPr>
              <w:spacing w:before="0"/>
              <w:rPr>
                <w:rFonts w:ascii="Calibri" w:eastAsia="Microsoft YaHei UI" w:hAnsi="Calibri" w:cs="Calibri"/>
                <w:color w:val="000000"/>
                <w:szCs w:val="20"/>
              </w:rPr>
            </w:pPr>
            <w:r w:rsidRPr="007F1AF5">
              <w:rPr>
                <w:rFonts w:eastAsia="Microsoft YaHei UI"/>
                <w:color w:val="000000"/>
                <w:szCs w:val="20"/>
              </w:rPr>
              <w:t>FFS: The unit and the range of the time offset</w:t>
            </w:r>
          </w:p>
          <w:p w14:paraId="461B2D0D" w14:textId="77777777" w:rsidR="009C7EBE" w:rsidRPr="007F1AF5" w:rsidRDefault="009C7EBE" w:rsidP="00EB2A54">
            <w:pPr>
              <w:pStyle w:val="ListParagraph"/>
              <w:numPr>
                <w:ilvl w:val="0"/>
                <w:numId w:val="15"/>
              </w:numPr>
              <w:spacing w:before="0"/>
              <w:rPr>
                <w:rFonts w:ascii="Calibri" w:eastAsia="Microsoft YaHei UI" w:hAnsi="Calibri" w:cs="Calibri"/>
                <w:color w:val="000000"/>
                <w:szCs w:val="20"/>
              </w:rPr>
            </w:pPr>
            <w:r w:rsidRPr="007F1AF5">
              <w:rPr>
                <w:rFonts w:eastAsia="Microsoft YaHei UI"/>
                <w:color w:val="000000"/>
                <w:szCs w:val="20"/>
              </w:rPr>
              <w:t>FFS: Whether any SS burst or TRS burst is needed between PEI-O and PO</w:t>
            </w:r>
          </w:p>
          <w:p w14:paraId="1B9C17DA" w14:textId="77777777" w:rsidR="009C7EBE" w:rsidRPr="007F1AF5" w:rsidRDefault="009C7EBE" w:rsidP="00EB2A54">
            <w:pPr>
              <w:pStyle w:val="ListParagraph"/>
              <w:numPr>
                <w:ilvl w:val="0"/>
                <w:numId w:val="15"/>
              </w:numPr>
              <w:spacing w:before="0"/>
              <w:rPr>
                <w:rFonts w:ascii="Calibri" w:eastAsia="Microsoft YaHei UI" w:hAnsi="Calibri" w:cs="Calibri"/>
                <w:color w:val="000000"/>
                <w:szCs w:val="20"/>
              </w:rPr>
            </w:pPr>
            <w:r w:rsidRPr="007F1AF5">
              <w:rPr>
                <w:rFonts w:eastAsia="Microsoft YaHei UI"/>
                <w:color w:val="000000"/>
                <w:szCs w:val="20"/>
              </w:rPr>
              <w:t>Configuration for one PEI indicating multiple POs within a PF should be taken into consideration in the determination of PEI occasion  </w:t>
            </w:r>
          </w:p>
          <w:p w14:paraId="4E4BCEA7" w14:textId="77777777" w:rsidR="009C7EBE" w:rsidRPr="007F1AF5" w:rsidRDefault="009C7EBE" w:rsidP="009423AB">
            <w:pPr>
              <w:spacing w:before="0" w:after="0"/>
              <w:rPr>
                <w:rFonts w:ascii="SimSun" w:hAnsi="SimSun"/>
                <w:color w:val="000000"/>
              </w:rPr>
            </w:pPr>
            <w:r w:rsidRPr="007F1AF5">
              <w:rPr>
                <w:color w:val="000000"/>
              </w:rPr>
              <w:lastRenderedPageBreak/>
              <w:t>Decide one of the above alternatives or a single merged solution based on the alternatives in RAN1#107-e meeting.</w:t>
            </w:r>
          </w:p>
          <w:p w14:paraId="62A838F0" w14:textId="7D221570" w:rsidR="009C7EBE" w:rsidRDefault="009C7EBE" w:rsidP="009423AB">
            <w:pPr>
              <w:spacing w:before="0" w:after="0"/>
            </w:pPr>
            <w:r w:rsidRPr="007F1AF5">
              <w:rPr>
                <w:color w:val="000000"/>
              </w:rPr>
              <w:t>FFS: Extension for the case one PEI indicates multiple POs across multiple PFs, if supported</w:t>
            </w:r>
          </w:p>
        </w:tc>
      </w:tr>
    </w:tbl>
    <w:p w14:paraId="13BABF04" w14:textId="10DC0C99" w:rsidR="009C7EBE" w:rsidRDefault="00C83A50" w:rsidP="001341FA">
      <w:pPr>
        <w:spacing w:before="120" w:after="0"/>
      </w:pPr>
      <w:r>
        <w:lastRenderedPageBreak/>
        <w:fldChar w:fldCharType="begin"/>
      </w:r>
      <w:r>
        <w:instrText xml:space="preserve"> REF _Ref86927325 \h </w:instrText>
      </w:r>
      <w:r>
        <w:fldChar w:fldCharType="separate"/>
      </w:r>
      <w:r>
        <w:t xml:space="preserve">Figure </w:t>
      </w:r>
      <w:r>
        <w:rPr>
          <w:noProof/>
        </w:rPr>
        <w:t>1</w:t>
      </w:r>
      <w:r>
        <w:fldChar w:fldCharType="end"/>
      </w:r>
      <w:r>
        <w:t xml:space="preserve"> illustrates the three alternatives of the </w:t>
      </w:r>
      <w:r w:rsidR="00F0152D">
        <w:t xml:space="preserve">agreements for </w:t>
      </w:r>
      <w:r w:rsidR="00406797">
        <w:t>PEI location.</w:t>
      </w:r>
    </w:p>
    <w:p w14:paraId="2FD9FDE6" w14:textId="03ABB9A7" w:rsidR="007C34DF" w:rsidRDefault="003D762D" w:rsidP="00211F24">
      <w:pPr>
        <w:spacing w:before="120" w:after="0"/>
        <w:jc w:val="center"/>
      </w:pPr>
      <w:r>
        <w:object w:dxaOrig="6211" w:dyaOrig="4936" w14:anchorId="667A7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44.8pt" o:ole="">
            <v:imagedata r:id="rId12" o:title=""/>
          </v:shape>
          <o:OLEObject Type="Embed" ProgID="Visio.Drawing.15" ShapeID="_x0000_i1025" DrawAspect="Content" ObjectID="_1697642601" r:id="rId13"/>
        </w:object>
      </w:r>
    </w:p>
    <w:p w14:paraId="019ADD36" w14:textId="1672AB9F" w:rsidR="00B535C1" w:rsidRDefault="00B535C1" w:rsidP="00B535C1">
      <w:pPr>
        <w:pStyle w:val="Caption"/>
        <w:spacing w:before="0" w:after="0"/>
        <w:jc w:val="center"/>
      </w:pPr>
      <w:bookmarkStart w:id="6" w:name="_Ref86927325"/>
      <w:r>
        <w:t xml:space="preserve">Figure </w:t>
      </w:r>
      <w:fldSimple w:instr=" SEQ Figure \* ARABIC ">
        <w:r w:rsidR="00364F30">
          <w:rPr>
            <w:noProof/>
          </w:rPr>
          <w:t>1</w:t>
        </w:r>
      </w:fldSimple>
      <w:bookmarkEnd w:id="6"/>
      <w:r w:rsidRPr="00A267B7">
        <w:t xml:space="preserve">: </w:t>
      </w:r>
      <w:r w:rsidR="00364F30">
        <w:t xml:space="preserve">Alternatives for </w:t>
      </w:r>
      <w:r w:rsidR="00175ECD">
        <w:t xml:space="preserve">location of </w:t>
      </w:r>
      <w:r w:rsidR="00364F30">
        <w:t>PEI monitoring occasion</w:t>
      </w:r>
    </w:p>
    <w:p w14:paraId="08007D8D" w14:textId="092F1CB9" w:rsidR="00B535C1" w:rsidRDefault="00A07702" w:rsidP="00A677BF">
      <w:pPr>
        <w:spacing w:before="120" w:after="0"/>
      </w:pPr>
      <w:r>
        <w:t xml:space="preserve">Alt 1 </w:t>
      </w:r>
      <w:r w:rsidR="000B6221">
        <w:t xml:space="preserve">applies a </w:t>
      </w:r>
      <w:r w:rsidR="00EE47C7">
        <w:t>two-step</w:t>
      </w:r>
      <w:r w:rsidR="000B6221">
        <w:t xml:space="preserve"> offset to determine the PEI location </w:t>
      </w:r>
      <w:r w:rsidR="00FF0A60">
        <w:t>including a frame level offset to the start of the paging frame of the target PO(s) and a symbol</w:t>
      </w:r>
      <w:r w:rsidR="00C64A8B">
        <w:t xml:space="preserve">-level offset to </w:t>
      </w:r>
      <w:r w:rsidR="00E332A8">
        <w:t xml:space="preserve">the target PO to </w:t>
      </w:r>
      <w:r w:rsidR="00C64A8B">
        <w:t>further adjust the PEI location.</w:t>
      </w:r>
      <w:r w:rsidR="00D925D5">
        <w:t xml:space="preserve"> </w:t>
      </w:r>
      <w:r w:rsidR="003E0E2C">
        <w:t xml:space="preserve">Alt </w:t>
      </w:r>
      <w:r w:rsidR="00E668D1">
        <w:t>3</w:t>
      </w:r>
      <w:r w:rsidR="003E0E2C">
        <w:t xml:space="preserve"> uses a </w:t>
      </w:r>
      <w:r w:rsidR="00AE260E">
        <w:t xml:space="preserve">single offset to determine the PEI location. For Alt </w:t>
      </w:r>
      <w:r w:rsidR="00E668D1">
        <w:t>3</w:t>
      </w:r>
      <w:r w:rsidR="00AE260E">
        <w:t>, if the reference time is the “</w:t>
      </w:r>
      <w:r w:rsidR="00AE260E" w:rsidRPr="007F1AF5">
        <w:rPr>
          <w:rFonts w:eastAsia="Microsoft YaHei UI"/>
          <w:color w:val="000000"/>
        </w:rPr>
        <w:t>the start of the PF for the target PO</w:t>
      </w:r>
      <w:r w:rsidR="00AE260E">
        <w:t xml:space="preserve">”, Alt </w:t>
      </w:r>
      <w:r w:rsidR="00E668D1">
        <w:t>3</w:t>
      </w:r>
      <w:r w:rsidR="00AE260E">
        <w:t xml:space="preserve"> is equivalent to Alt 1</w:t>
      </w:r>
      <w:r w:rsidR="009C5837">
        <w:t xml:space="preserve"> with only the </w:t>
      </w:r>
      <w:r w:rsidR="009A5172">
        <w:t>frame level</w:t>
      </w:r>
      <w:r w:rsidR="009C5837">
        <w:t xml:space="preserve"> offset</w:t>
      </w:r>
      <w:r w:rsidR="00AE260E">
        <w:t>. If the reference time is “</w:t>
      </w:r>
      <w:r w:rsidR="00AE260E" w:rsidRPr="007F1AF5">
        <w:rPr>
          <w:rFonts w:eastAsia="Microsoft YaHei UI"/>
          <w:color w:val="000000"/>
        </w:rPr>
        <w:t>the first MO of the target PO, the first MO of the first PO indicated by the PEI</w:t>
      </w:r>
      <w:r w:rsidR="00AE260E">
        <w:t xml:space="preserve">”, the PEI location can be separately determined </w:t>
      </w:r>
      <w:r w:rsidR="00D023AF">
        <w:t>for each PO</w:t>
      </w:r>
      <w:r w:rsidR="00106D29">
        <w:t xml:space="preserve"> similarly to Alt 1</w:t>
      </w:r>
      <w:r w:rsidR="00D023AF">
        <w:t>.</w:t>
      </w:r>
      <w:r w:rsidR="00705672">
        <w:t xml:space="preserve"> </w:t>
      </w:r>
      <w:r w:rsidR="00360851">
        <w:t xml:space="preserve">However, neither Alt 1 nor Alt 3 can enable alignment between PEI and SSB with </w:t>
      </w:r>
      <w:r w:rsidR="002D4870">
        <w:t xml:space="preserve">a common offset in time for multiple </w:t>
      </w:r>
      <w:r w:rsidR="00483199">
        <w:t>POs or PFs</w:t>
      </w:r>
      <w:r w:rsidR="0083006B">
        <w:t xml:space="preserve"> indicated by the same PEI</w:t>
      </w:r>
      <w:r w:rsidR="00483199">
        <w:t>.</w:t>
      </w:r>
    </w:p>
    <w:p w14:paraId="440EC613" w14:textId="32887B88" w:rsidR="00483199" w:rsidRDefault="00264507" w:rsidP="00A677BF">
      <w:pPr>
        <w:spacing w:before="120" w:after="0"/>
        <w:rPr>
          <w:b/>
          <w:bCs/>
          <w:color w:val="000000"/>
        </w:rPr>
      </w:pPr>
      <w:bookmarkStart w:id="7" w:name="o4"/>
      <w:r w:rsidRPr="00BA37D7">
        <w:rPr>
          <w:b/>
          <w:bCs/>
        </w:rPr>
        <w:t xml:space="preserve">Observation </w:t>
      </w:r>
      <w:r w:rsidRPr="00BA37D7">
        <w:rPr>
          <w:b/>
          <w:bCs/>
        </w:rPr>
        <w:fldChar w:fldCharType="begin"/>
      </w:r>
      <w:r w:rsidRPr="00BA37D7">
        <w:rPr>
          <w:b/>
          <w:bCs/>
        </w:rPr>
        <w:instrText xml:space="preserve"> SEQ Observation \* ARABIC </w:instrText>
      </w:r>
      <w:r w:rsidRPr="00BA37D7">
        <w:rPr>
          <w:b/>
          <w:bCs/>
        </w:rPr>
        <w:fldChar w:fldCharType="separate"/>
      </w:r>
      <w:r w:rsidR="003563C6">
        <w:rPr>
          <w:b/>
          <w:bCs/>
          <w:noProof/>
        </w:rPr>
        <w:t>4</w:t>
      </w:r>
      <w:r w:rsidRPr="00BA37D7">
        <w:rPr>
          <w:b/>
          <w:bCs/>
        </w:rPr>
        <w:fldChar w:fldCharType="end"/>
      </w:r>
      <w:r w:rsidRPr="00BA37D7">
        <w:rPr>
          <w:b/>
          <w:bCs/>
        </w:rPr>
        <w:t>:</w:t>
      </w:r>
      <w:r w:rsidR="00BA37D7" w:rsidRPr="00BA37D7">
        <w:rPr>
          <w:b/>
          <w:bCs/>
        </w:rPr>
        <w:t xml:space="preserve"> For d</w:t>
      </w:r>
      <w:r w:rsidR="00BA37D7" w:rsidRPr="00BA37D7">
        <w:rPr>
          <w:b/>
          <w:bCs/>
          <w:color w:val="000000"/>
        </w:rPr>
        <w:t>etermination of PEI location for a target PO</w:t>
      </w:r>
      <w:r w:rsidR="00BA37D7">
        <w:rPr>
          <w:b/>
          <w:bCs/>
          <w:color w:val="000000"/>
        </w:rPr>
        <w:t>, Alt 1 and Alt 3 requires per PF or per PO offset configuration to align the PEI with SSB.</w:t>
      </w:r>
    </w:p>
    <w:bookmarkEnd w:id="7"/>
    <w:p w14:paraId="1C41138F" w14:textId="3E313CD4" w:rsidR="00543785" w:rsidRPr="00EF3DFF" w:rsidRDefault="00543785" w:rsidP="000352AF">
      <w:pPr>
        <w:spacing w:before="120" w:after="0"/>
      </w:pPr>
      <w:r w:rsidRPr="00EF3DFF">
        <w:t xml:space="preserve">Our design preference is to have SSB and PEI on same beam </w:t>
      </w:r>
      <w:r w:rsidR="00845FB9">
        <w:t xml:space="preserve">aligned </w:t>
      </w:r>
      <w:r w:rsidR="0048202F">
        <w:t>preferably</w:t>
      </w:r>
      <w:r w:rsidR="00845FB9">
        <w:t xml:space="preserve"> </w:t>
      </w:r>
      <w:r w:rsidRPr="00EF3DFF">
        <w:t xml:space="preserve">within </w:t>
      </w:r>
      <w:r w:rsidR="00B041DE">
        <w:t xml:space="preserve">the </w:t>
      </w:r>
      <w:r w:rsidRPr="00EF3DFF">
        <w:t>same slot</w:t>
      </w:r>
      <w:r w:rsidR="00DB53DE">
        <w:t xml:space="preserve">. </w:t>
      </w:r>
      <w:r w:rsidR="001E0811">
        <w:t xml:space="preserve">As discussed early, it is fine if </w:t>
      </w:r>
      <w:r w:rsidRPr="00EF3DFF">
        <w:t>SSB and PEI on the same beam</w:t>
      </w:r>
      <w:r w:rsidR="001E0811">
        <w:t xml:space="preserve"> overlap in time. </w:t>
      </w:r>
      <w:r w:rsidR="004C300D">
        <w:t>Then</w:t>
      </w:r>
      <w:r w:rsidR="00826609">
        <w:t xml:space="preserve">, </w:t>
      </w:r>
      <w:r w:rsidR="00AC6C1A">
        <w:t xml:space="preserve">the </w:t>
      </w:r>
      <w:r w:rsidRPr="00EF3DFF">
        <w:t xml:space="preserve">UE </w:t>
      </w:r>
      <w:r w:rsidR="00826609">
        <w:t xml:space="preserve">can </w:t>
      </w:r>
      <w:r w:rsidRPr="00EF3DFF">
        <w:t>minimize the RF</w:t>
      </w:r>
      <w:r w:rsidR="00AC6C1A">
        <w:t xml:space="preserve"> active</w:t>
      </w:r>
      <w:r w:rsidRPr="00EF3DFF">
        <w:t xml:space="preserve"> time</w:t>
      </w:r>
      <w:r w:rsidR="00D01A04">
        <w:t xml:space="preserve"> and the power consumption. </w:t>
      </w:r>
      <w:r w:rsidR="00772D88">
        <w:t xml:space="preserve">Since the number of SSBs per slot is 2, it is not possible to always tightly align </w:t>
      </w:r>
      <w:r w:rsidRPr="00EF3DFF">
        <w:t xml:space="preserve">SSB </w:t>
      </w:r>
      <w:r w:rsidR="009A4154">
        <w:t xml:space="preserve">and </w:t>
      </w:r>
      <w:r w:rsidRPr="00EF3DFF">
        <w:t>PEI MO on all beams if</w:t>
      </w:r>
      <w:r w:rsidR="00E537DA">
        <w:t xml:space="preserve"> the</w:t>
      </w:r>
      <w:r w:rsidRPr="00EF3DFF">
        <w:t xml:space="preserve"> number of PEI MOs per slot is not 2</w:t>
      </w:r>
      <w:r w:rsidR="00E537DA">
        <w:t xml:space="preserve"> (e.g., 1). </w:t>
      </w:r>
    </w:p>
    <w:p w14:paraId="380B2175" w14:textId="77777777" w:rsidR="002115BC" w:rsidRDefault="00543785" w:rsidP="00EF3DFF">
      <w:pPr>
        <w:spacing w:before="120" w:after="0"/>
      </w:pPr>
      <w:r w:rsidRPr="00EF3DFF">
        <w:t>Regarding</w:t>
      </w:r>
      <w:r w:rsidR="0097372E">
        <w:t xml:space="preserve"> the</w:t>
      </w:r>
      <w:r w:rsidRPr="00EF3DFF">
        <w:t xml:space="preserve"> “FFS: the case that a SSB burst overlaps in time with the target PO”, </w:t>
      </w:r>
      <w:r w:rsidR="00545951">
        <w:t xml:space="preserve">this </w:t>
      </w:r>
      <w:r w:rsidRPr="00EF3DFF">
        <w:t>SSB</w:t>
      </w:r>
      <w:r w:rsidR="00545951">
        <w:t xml:space="preserve"> </w:t>
      </w:r>
      <w:r w:rsidR="00230BF6">
        <w:t xml:space="preserve">burst </w:t>
      </w:r>
      <w:r w:rsidR="00545951">
        <w:t>cannot be used</w:t>
      </w:r>
      <w:r w:rsidRPr="00EF3DFF">
        <w:t xml:space="preserve"> as </w:t>
      </w:r>
      <w:r w:rsidR="00545951">
        <w:t xml:space="preserve">the </w:t>
      </w:r>
      <w:r w:rsidRPr="00EF3DFF">
        <w:t>reference time</w:t>
      </w:r>
      <w:r w:rsidR="00545951">
        <w:t xml:space="preserve"> for </w:t>
      </w:r>
      <w:r w:rsidR="00545951" w:rsidRPr="00EF3DFF">
        <w:t>PEI</w:t>
      </w:r>
      <w:r w:rsidR="00E66EC3">
        <w:t xml:space="preserve"> to have a gap between PEI and PO</w:t>
      </w:r>
      <w:r w:rsidR="00CE3AC8">
        <w:t>.</w:t>
      </w:r>
      <w:r w:rsidRPr="00EF3DFF">
        <w:t xml:space="preserve"> </w:t>
      </w:r>
      <w:r w:rsidR="0072169E">
        <w:t>O</w:t>
      </w:r>
      <w:r w:rsidR="0072169E" w:rsidRPr="00EF3DFF">
        <w:t>therwise,</w:t>
      </w:r>
      <w:r w:rsidRPr="00EF3DFF">
        <w:t xml:space="preserve"> PEI will be</w:t>
      </w:r>
      <w:r w:rsidR="008F7677">
        <w:t xml:space="preserve"> placed </w:t>
      </w:r>
      <w:r w:rsidR="0072169E">
        <w:t>v</w:t>
      </w:r>
      <w:r w:rsidR="008F7677">
        <w:t>ery</w:t>
      </w:r>
      <w:r w:rsidRPr="00EF3DFF">
        <w:t xml:space="preserve"> close to or </w:t>
      </w:r>
      <w:r w:rsidR="0072169E">
        <w:t xml:space="preserve">even </w:t>
      </w:r>
      <w:r w:rsidRPr="00EF3DFF">
        <w:t>overlap with</w:t>
      </w:r>
      <w:r w:rsidR="0072169E">
        <w:t xml:space="preserve"> the</w:t>
      </w:r>
      <w:r w:rsidRPr="00EF3DFF">
        <w:t xml:space="preserve"> PO</w:t>
      </w:r>
      <w:r w:rsidR="002C73F3">
        <w:t xml:space="preserve"> </w:t>
      </w:r>
      <w:r w:rsidR="00E509BC">
        <w:t>if</w:t>
      </w:r>
      <w:r w:rsidR="002C73F3">
        <w:t xml:space="preserve"> PEI location is </w:t>
      </w:r>
      <w:r w:rsidR="009855D5">
        <w:t>close to</w:t>
      </w:r>
      <w:r w:rsidR="002C73F3">
        <w:t xml:space="preserve"> </w:t>
      </w:r>
      <w:r w:rsidR="008119A0">
        <w:t xml:space="preserve">the </w:t>
      </w:r>
      <w:r w:rsidR="002C73F3">
        <w:t>SSB</w:t>
      </w:r>
      <w:r w:rsidR="0072169E">
        <w:t xml:space="preserve">. As discussed, we </w:t>
      </w:r>
      <w:r w:rsidR="001B35E8">
        <w:t xml:space="preserve">need a gap between the PEI and the target PO for UE to receive the PEI and wake up its hardware. </w:t>
      </w:r>
      <w:r w:rsidR="00DB233B">
        <w:t xml:space="preserve">Then the SSB used as reference time for PEI should be a SSB before the target PO </w:t>
      </w:r>
      <w:r w:rsidR="00702AEB">
        <w:t>that</w:t>
      </w:r>
      <w:r w:rsidR="00DB233B">
        <w:t xml:space="preserve"> </w:t>
      </w:r>
      <w:r w:rsidR="00A62DCB">
        <w:t>do</w:t>
      </w:r>
      <w:r w:rsidR="005C138F">
        <w:t>es</w:t>
      </w:r>
      <w:r w:rsidR="00A62DCB">
        <w:t>n’t</w:t>
      </w:r>
      <w:r w:rsidR="00DB233B">
        <w:t xml:space="preserve"> overlap with the PO.</w:t>
      </w:r>
      <w:r w:rsidR="003520DB">
        <w:t xml:space="preserve"> </w:t>
      </w:r>
    </w:p>
    <w:p w14:paraId="4EA70631" w14:textId="73ACE5BE" w:rsidR="002115BC" w:rsidRDefault="00543785" w:rsidP="00EF3DFF">
      <w:pPr>
        <w:spacing w:before="120" w:after="0"/>
      </w:pPr>
      <w:r w:rsidRPr="00EF3DFF">
        <w:t>Regarding “FFS: Reference the “start” or “end” of the </w:t>
      </w:r>
      <m:oMath>
        <m:r>
          <w:rPr>
            <w:rFonts w:ascii="Cambria Math" w:hAnsi="Cambria Math"/>
          </w:rPr>
          <m:t>L</m:t>
        </m:r>
      </m:oMath>
      <w:r w:rsidRPr="00EF3DFF">
        <w:t xml:space="preserve">-th SS burst”, </w:t>
      </w:r>
      <w:r w:rsidR="001557E7">
        <w:t xml:space="preserve">we prefer to </w:t>
      </w:r>
      <w:r w:rsidRPr="00EF3DFF">
        <w:t xml:space="preserve">use the “start” of the SSB burst as reference time </w:t>
      </w:r>
      <w:r w:rsidR="007D355F">
        <w:t xml:space="preserve">based on </w:t>
      </w:r>
      <w:r w:rsidR="00B23CA0">
        <w:t>the</w:t>
      </w:r>
      <w:r w:rsidR="007D355F">
        <w:t xml:space="preserve"> </w:t>
      </w:r>
      <w:r w:rsidR="00B23CA0">
        <w:t>preference</w:t>
      </w:r>
      <w:r w:rsidR="007D355F">
        <w:t xml:space="preserve"> </w:t>
      </w:r>
      <w:r w:rsidR="00E61332">
        <w:t>to</w:t>
      </w:r>
      <w:r w:rsidR="00ED71E1">
        <w:t xml:space="preserve"> </w:t>
      </w:r>
      <w:r w:rsidRPr="00EF3DFF">
        <w:t>receive SSB and PEI on same beam within same slot</w:t>
      </w:r>
      <w:r w:rsidR="008C3394">
        <w:t xml:space="preserve">. </w:t>
      </w:r>
    </w:p>
    <w:p w14:paraId="2D5BD698" w14:textId="1E0F5E72" w:rsidR="00543785" w:rsidRPr="00EF3DFF" w:rsidRDefault="00543785" w:rsidP="00EF3DFF">
      <w:pPr>
        <w:spacing w:before="120" w:after="0"/>
      </w:pPr>
      <w:r w:rsidRPr="00EF3DFF">
        <w:t>Regarding the “FFS: </w:t>
      </w:r>
      <m:oMath>
        <m:r>
          <w:rPr>
            <w:rFonts w:ascii="Cambria Math" w:hAnsi="Cambria Math"/>
          </w:rPr>
          <m:t>L</m:t>
        </m:r>
      </m:oMath>
      <w:r w:rsidRPr="00EF3DFF">
        <w:t xml:space="preserve"> = 1, 2 or 3”, there is no need to explicitly define </w:t>
      </w:r>
      <m:oMath>
        <m:r>
          <w:rPr>
            <w:rFonts w:ascii="Cambria Math" w:hAnsi="Cambria Math"/>
          </w:rPr>
          <m:t>L</m:t>
        </m:r>
      </m:oMath>
      <w:r w:rsidRPr="00EF3DFF">
        <w:t>, as long as there is minimum time gap between PEI and PO</w:t>
      </w:r>
      <w:r w:rsidR="004725AA">
        <w:t>.</w:t>
      </w:r>
      <w:r w:rsidRPr="00EF3DFF">
        <w:t xml:space="preserve"> </w:t>
      </w:r>
      <w:r w:rsidR="004725AA">
        <w:t>T</w:t>
      </w:r>
      <w:r w:rsidRPr="00EF3DFF">
        <w:t xml:space="preserve">hen the first SSB that satisfies the gap can be used as the reference </w:t>
      </w:r>
      <w:r w:rsidR="005056EC">
        <w:t>time for PEI location.</w:t>
      </w:r>
    </w:p>
    <w:p w14:paraId="50D803F9" w14:textId="2D2BDCF2" w:rsidR="00543785" w:rsidRDefault="00E151AA" w:rsidP="00EF3DFF">
      <w:pPr>
        <w:spacing w:before="120" w:after="0"/>
        <w:rPr>
          <w:b/>
          <w:bCs/>
          <w:color w:val="000000"/>
        </w:rPr>
      </w:pPr>
      <w:bookmarkStart w:id="8" w:name="p3"/>
      <w:r w:rsidRPr="00F154FB">
        <w:rPr>
          <w:b/>
          <w:bCs/>
        </w:rPr>
        <w:t xml:space="preserve">Proposal </w:t>
      </w:r>
      <w:r w:rsidRPr="00F154FB">
        <w:rPr>
          <w:b/>
          <w:bCs/>
        </w:rPr>
        <w:fldChar w:fldCharType="begin"/>
      </w:r>
      <w:r w:rsidRPr="00F154FB">
        <w:rPr>
          <w:b/>
          <w:bCs/>
        </w:rPr>
        <w:instrText xml:space="preserve"> SEQ Proposal \* ARABIC </w:instrText>
      </w:r>
      <w:r w:rsidRPr="00F154FB">
        <w:rPr>
          <w:b/>
          <w:bCs/>
        </w:rPr>
        <w:fldChar w:fldCharType="separate"/>
      </w:r>
      <w:r>
        <w:rPr>
          <w:b/>
          <w:bCs/>
          <w:noProof/>
        </w:rPr>
        <w:t>3</w:t>
      </w:r>
      <w:r w:rsidRPr="00F154FB">
        <w:rPr>
          <w:b/>
          <w:bCs/>
        </w:rPr>
        <w:fldChar w:fldCharType="end"/>
      </w:r>
      <w:r w:rsidRPr="00F154FB">
        <w:rPr>
          <w:b/>
          <w:bCs/>
        </w:rPr>
        <w:t>:</w:t>
      </w:r>
      <w:r>
        <w:rPr>
          <w:b/>
          <w:bCs/>
        </w:rPr>
        <w:t xml:space="preserve"> </w:t>
      </w:r>
      <w:r w:rsidR="00E73494">
        <w:rPr>
          <w:b/>
          <w:bCs/>
        </w:rPr>
        <w:t>To determine the location of the first</w:t>
      </w:r>
      <w:r w:rsidR="008B103B" w:rsidRPr="00BA37D7">
        <w:rPr>
          <w:b/>
          <w:bCs/>
          <w:color w:val="000000"/>
        </w:rPr>
        <w:t xml:space="preserve"> PEI</w:t>
      </w:r>
      <w:r w:rsidR="00E73494">
        <w:rPr>
          <w:b/>
          <w:bCs/>
          <w:color w:val="000000"/>
        </w:rPr>
        <w:t xml:space="preserve"> </w:t>
      </w:r>
      <w:r w:rsidR="001335D1">
        <w:rPr>
          <w:b/>
          <w:bCs/>
          <w:color w:val="000000"/>
        </w:rPr>
        <w:t xml:space="preserve">PDCCH </w:t>
      </w:r>
      <w:r w:rsidR="00E73494">
        <w:rPr>
          <w:b/>
          <w:bCs/>
          <w:color w:val="000000"/>
        </w:rPr>
        <w:t>monitoring occasion</w:t>
      </w:r>
      <w:r w:rsidR="008B103B">
        <w:rPr>
          <w:b/>
          <w:bCs/>
          <w:color w:val="000000"/>
        </w:rPr>
        <w:t xml:space="preserve">, </w:t>
      </w:r>
      <w:r w:rsidR="00FF0C86">
        <w:rPr>
          <w:b/>
          <w:bCs/>
          <w:color w:val="000000"/>
        </w:rPr>
        <w:t xml:space="preserve">adopt </w:t>
      </w:r>
      <w:r w:rsidR="00E55EDA">
        <w:rPr>
          <w:b/>
          <w:bCs/>
          <w:color w:val="000000"/>
        </w:rPr>
        <w:t>the</w:t>
      </w:r>
      <w:r w:rsidR="00FF0C86">
        <w:rPr>
          <w:b/>
          <w:bCs/>
          <w:color w:val="000000"/>
        </w:rPr>
        <w:t xml:space="preserve"> align</w:t>
      </w:r>
      <w:r w:rsidR="00E55EDA">
        <w:rPr>
          <w:b/>
          <w:bCs/>
          <w:color w:val="000000"/>
        </w:rPr>
        <w:t>ment between</w:t>
      </w:r>
      <w:r w:rsidR="00FF0C86">
        <w:rPr>
          <w:b/>
          <w:bCs/>
          <w:color w:val="000000"/>
        </w:rPr>
        <w:t xml:space="preserve"> PEI </w:t>
      </w:r>
      <w:r w:rsidR="00E55EDA">
        <w:rPr>
          <w:b/>
          <w:bCs/>
          <w:color w:val="000000"/>
        </w:rPr>
        <w:t>and</w:t>
      </w:r>
      <w:r w:rsidR="00FF0C86">
        <w:rPr>
          <w:b/>
          <w:bCs/>
          <w:color w:val="000000"/>
        </w:rPr>
        <w:t xml:space="preserve"> SSB</w:t>
      </w:r>
      <w:r w:rsidR="009B2626">
        <w:rPr>
          <w:b/>
          <w:bCs/>
          <w:color w:val="000000"/>
        </w:rPr>
        <w:t xml:space="preserve"> </w:t>
      </w:r>
      <w:r w:rsidR="00E55EDA">
        <w:rPr>
          <w:b/>
          <w:bCs/>
          <w:color w:val="000000"/>
        </w:rPr>
        <w:t>as</w:t>
      </w:r>
      <w:r w:rsidR="00631E3B">
        <w:rPr>
          <w:b/>
          <w:bCs/>
          <w:color w:val="000000"/>
        </w:rPr>
        <w:t xml:space="preserve"> described in</w:t>
      </w:r>
      <w:r w:rsidR="00E55EDA">
        <w:rPr>
          <w:b/>
          <w:bCs/>
          <w:color w:val="000000"/>
        </w:rPr>
        <w:t xml:space="preserve"> Alt 2 </w:t>
      </w:r>
      <w:r w:rsidR="009B2626">
        <w:rPr>
          <w:b/>
          <w:bCs/>
          <w:color w:val="000000"/>
        </w:rPr>
        <w:t>with the following updates</w:t>
      </w:r>
    </w:p>
    <w:p w14:paraId="15F400F3" w14:textId="2BE04878" w:rsidR="002D5AC0" w:rsidRPr="002D5AC0" w:rsidRDefault="000904F3" w:rsidP="00EB2A54">
      <w:pPr>
        <w:pStyle w:val="ListParagraph"/>
        <w:numPr>
          <w:ilvl w:val="0"/>
          <w:numId w:val="13"/>
        </w:numPr>
        <w:tabs>
          <w:tab w:val="num" w:pos="1440"/>
        </w:tabs>
        <w:rPr>
          <w:b/>
          <w:bCs/>
        </w:rPr>
      </w:pPr>
      <w:r>
        <w:rPr>
          <w:b/>
          <w:bCs/>
        </w:rPr>
        <w:t>Do not use</w:t>
      </w:r>
      <w:r w:rsidR="002D5AC0" w:rsidRPr="002D5AC0">
        <w:rPr>
          <w:b/>
          <w:bCs/>
        </w:rPr>
        <w:t xml:space="preserve"> </w:t>
      </w:r>
      <w:r>
        <w:rPr>
          <w:b/>
          <w:bCs/>
        </w:rPr>
        <w:t>the</w:t>
      </w:r>
      <w:r w:rsidR="002D5AC0" w:rsidRPr="002D5AC0">
        <w:rPr>
          <w:b/>
          <w:bCs/>
        </w:rPr>
        <w:t xml:space="preserve"> SSB burst </w:t>
      </w:r>
      <w:r w:rsidR="00D23ECC">
        <w:rPr>
          <w:b/>
          <w:bCs/>
        </w:rPr>
        <w:t xml:space="preserve">that </w:t>
      </w:r>
      <w:r w:rsidR="002D5AC0" w:rsidRPr="002D5AC0">
        <w:rPr>
          <w:b/>
          <w:bCs/>
        </w:rPr>
        <w:t>overlaps in time with the target PO</w:t>
      </w:r>
      <w:r w:rsidR="00A41C52">
        <w:rPr>
          <w:b/>
          <w:bCs/>
        </w:rPr>
        <w:t xml:space="preserve"> </w:t>
      </w:r>
      <w:r w:rsidR="00EB79AC">
        <w:rPr>
          <w:b/>
          <w:bCs/>
        </w:rPr>
        <w:t>as</w:t>
      </w:r>
      <w:r w:rsidR="00A41C52">
        <w:rPr>
          <w:b/>
          <w:bCs/>
        </w:rPr>
        <w:t xml:space="preserve"> reference time </w:t>
      </w:r>
      <w:r w:rsidR="00D23ECC">
        <w:rPr>
          <w:b/>
          <w:bCs/>
        </w:rPr>
        <w:t>for PEI</w:t>
      </w:r>
      <w:r w:rsidR="000B3236">
        <w:rPr>
          <w:b/>
          <w:bCs/>
        </w:rPr>
        <w:t xml:space="preserve"> location</w:t>
      </w:r>
    </w:p>
    <w:p w14:paraId="1400E344" w14:textId="6260D09A" w:rsidR="006A502E" w:rsidRDefault="006A502E" w:rsidP="00EB2A54">
      <w:pPr>
        <w:pStyle w:val="ListParagraph"/>
        <w:numPr>
          <w:ilvl w:val="0"/>
          <w:numId w:val="13"/>
        </w:numPr>
        <w:tabs>
          <w:tab w:val="num" w:pos="1440"/>
        </w:tabs>
        <w:rPr>
          <w:b/>
          <w:bCs/>
        </w:rPr>
      </w:pPr>
      <w:r w:rsidRPr="006A502E">
        <w:rPr>
          <w:b/>
          <w:bCs/>
        </w:rPr>
        <w:t xml:space="preserve">There is no need to explicitly define </w:t>
      </w:r>
      <m:oMath>
        <m:r>
          <m:rPr>
            <m:sty m:val="bi"/>
          </m:rPr>
          <w:rPr>
            <w:rFonts w:ascii="Cambria Math" w:hAnsi="Cambria Math"/>
          </w:rPr>
          <m:t>L</m:t>
        </m:r>
      </m:oMath>
      <w:r w:rsidRPr="006A502E">
        <w:rPr>
          <w:b/>
          <w:bCs/>
        </w:rPr>
        <w:t xml:space="preserve">. </w:t>
      </w:r>
      <w:r w:rsidR="005D7F27">
        <w:rPr>
          <w:b/>
          <w:bCs/>
        </w:rPr>
        <w:t>T</w:t>
      </w:r>
      <w:r w:rsidRPr="006A502E">
        <w:rPr>
          <w:b/>
          <w:bCs/>
        </w:rPr>
        <w:t xml:space="preserve">he first SSB </w:t>
      </w:r>
      <w:r w:rsidR="00B86EAE">
        <w:rPr>
          <w:b/>
          <w:bCs/>
        </w:rPr>
        <w:t xml:space="preserve">before the PO </w:t>
      </w:r>
      <w:r w:rsidRPr="006A502E">
        <w:rPr>
          <w:b/>
          <w:bCs/>
        </w:rPr>
        <w:t xml:space="preserve">that satisfies the </w:t>
      </w:r>
      <w:r w:rsidR="00D405C4">
        <w:rPr>
          <w:b/>
          <w:bCs/>
        </w:rPr>
        <w:t xml:space="preserve">minimum </w:t>
      </w:r>
      <w:r w:rsidRPr="006A502E">
        <w:rPr>
          <w:b/>
          <w:bCs/>
        </w:rPr>
        <w:t>gap</w:t>
      </w:r>
      <w:r w:rsidR="00D405C4">
        <w:rPr>
          <w:b/>
          <w:bCs/>
        </w:rPr>
        <w:t xml:space="preserve"> between PEI and PO</w:t>
      </w:r>
      <w:r w:rsidRPr="006A502E">
        <w:rPr>
          <w:b/>
          <w:bCs/>
        </w:rPr>
        <w:t xml:space="preserve"> </w:t>
      </w:r>
      <w:r w:rsidR="00695ECA">
        <w:rPr>
          <w:b/>
          <w:bCs/>
        </w:rPr>
        <w:t>is</w:t>
      </w:r>
      <w:r w:rsidRPr="006A502E">
        <w:rPr>
          <w:b/>
          <w:bCs/>
        </w:rPr>
        <w:t xml:space="preserve"> used as the reference time for PEI</w:t>
      </w:r>
    </w:p>
    <w:p w14:paraId="6E6BE918" w14:textId="4A9E424A" w:rsidR="00FF0C86" w:rsidRDefault="00813355" w:rsidP="00465C8A">
      <w:pPr>
        <w:pStyle w:val="ListParagraph"/>
        <w:numPr>
          <w:ilvl w:val="0"/>
          <w:numId w:val="13"/>
        </w:numPr>
        <w:tabs>
          <w:tab w:val="num" w:pos="1440"/>
        </w:tabs>
        <w:spacing w:after="120"/>
        <w:rPr>
          <w:b/>
          <w:bCs/>
        </w:rPr>
      </w:pPr>
      <w:r>
        <w:rPr>
          <w:b/>
          <w:bCs/>
        </w:rPr>
        <w:lastRenderedPageBreak/>
        <w:t>Use</w:t>
      </w:r>
      <w:r w:rsidR="002D5AC0" w:rsidRPr="002D5AC0">
        <w:rPr>
          <w:b/>
          <w:bCs/>
        </w:rPr>
        <w:t xml:space="preserve"> the “start” </w:t>
      </w:r>
      <w:r>
        <w:rPr>
          <w:b/>
          <w:bCs/>
        </w:rPr>
        <w:t>of the SSB burst as reference time for PEI</w:t>
      </w:r>
      <w:r w:rsidR="00251D4F">
        <w:rPr>
          <w:b/>
          <w:bCs/>
        </w:rPr>
        <w:t>.</w:t>
      </w:r>
    </w:p>
    <w:bookmarkEnd w:id="8"/>
    <w:p w14:paraId="5DFA84E6" w14:textId="5EDB9F83" w:rsidR="00AD42CE" w:rsidRPr="00FA2A12" w:rsidRDefault="00A13B2D" w:rsidP="00CE2270">
      <w:pPr>
        <w:rPr>
          <w:b/>
          <w:bCs/>
        </w:rPr>
      </w:pPr>
      <w:r w:rsidRPr="00A13B2D">
        <w:t xml:space="preserve">Based on this proposal, </w:t>
      </w:r>
      <w:r>
        <w:t xml:space="preserve">we can now discuss the remaining aspects for the mapping between PEI and POs as discussed in the following agreement. </w:t>
      </w:r>
      <w:r w:rsidR="006610E3">
        <w:t xml:space="preserve">From resource </w:t>
      </w:r>
      <w:r w:rsidR="00330258">
        <w:t>efficiency</w:t>
      </w:r>
      <w:r w:rsidR="006610E3">
        <w:t xml:space="preserve"> perspective, i</w:t>
      </w:r>
      <w:r>
        <w:t xml:space="preserve">t would be </w:t>
      </w:r>
      <w:r w:rsidR="00B273EF">
        <w:t>better</w:t>
      </w:r>
      <w:r>
        <w:t xml:space="preserve"> to use the same PEI PDCCH to indicate the </w:t>
      </w:r>
      <w:r w:rsidR="00D53CF4">
        <w:t xml:space="preserve">paging information for POs if PEI location </w:t>
      </w:r>
      <w:r w:rsidR="00640551">
        <w:t xml:space="preserve">of these POs </w:t>
      </w:r>
      <w:r w:rsidR="00BB0F16">
        <w:t>overlap in time</w:t>
      </w:r>
      <w:r w:rsidR="00640551">
        <w:t>.</w:t>
      </w:r>
    </w:p>
    <w:tbl>
      <w:tblPr>
        <w:tblStyle w:val="TableGrid"/>
        <w:tblW w:w="0" w:type="auto"/>
        <w:tblLook w:val="04A0" w:firstRow="1" w:lastRow="0" w:firstColumn="1" w:lastColumn="0" w:noHBand="0" w:noVBand="1"/>
      </w:tblPr>
      <w:tblGrid>
        <w:gridCol w:w="9962"/>
      </w:tblGrid>
      <w:tr w:rsidR="009964F2" w14:paraId="194C3E0B" w14:textId="77777777" w:rsidTr="009964F2">
        <w:tc>
          <w:tcPr>
            <w:tcW w:w="9962" w:type="dxa"/>
          </w:tcPr>
          <w:p w14:paraId="75EE3036" w14:textId="77777777" w:rsidR="009964F2" w:rsidRPr="00C36478" w:rsidRDefault="009964F2" w:rsidP="00C36478">
            <w:pPr>
              <w:spacing w:before="0" w:after="0"/>
              <w:rPr>
                <w:highlight w:val="green"/>
                <w:lang w:eastAsia="ko-KR"/>
              </w:rPr>
            </w:pPr>
            <w:r w:rsidRPr="00C36478">
              <w:rPr>
                <w:color w:val="000000"/>
                <w:highlight w:val="green"/>
                <w:shd w:val="clear" w:color="auto" w:fill="FFFF00"/>
                <w:lang w:eastAsia="ko-KR"/>
              </w:rPr>
              <w:t xml:space="preserve">Agreement </w:t>
            </w:r>
          </w:p>
          <w:p w14:paraId="4DBC7E9A" w14:textId="77777777" w:rsidR="009964F2" w:rsidRPr="00C36478" w:rsidRDefault="009964F2" w:rsidP="00C36478">
            <w:pPr>
              <w:spacing w:before="0" w:after="0"/>
              <w:rPr>
                <w:lang w:eastAsia="ko-KR"/>
              </w:rPr>
            </w:pPr>
            <w:r w:rsidRPr="00C36478">
              <w:rPr>
                <w:lang w:eastAsia="ko-KR"/>
              </w:rPr>
              <w:t>For PEI, a new DCI format is supported to include at least paging indications to UE group(s)/subgroups of the associated PO(s)</w:t>
            </w:r>
          </w:p>
          <w:p w14:paraId="5351C4DE" w14:textId="77777777" w:rsidR="009964F2" w:rsidRPr="00C36478" w:rsidRDefault="009964F2" w:rsidP="00EB2A54">
            <w:pPr>
              <w:numPr>
                <w:ilvl w:val="0"/>
                <w:numId w:val="16"/>
              </w:numPr>
              <w:overflowPunct/>
              <w:autoSpaceDE/>
              <w:autoSpaceDN/>
              <w:adjustRightInd/>
              <w:spacing w:before="0" w:after="0"/>
              <w:textAlignment w:val="auto"/>
              <w:rPr>
                <w:lang w:eastAsia="ko-KR"/>
              </w:rPr>
            </w:pPr>
            <w:r w:rsidRPr="00C36478">
              <w:rPr>
                <w:lang w:eastAsia="ko-KR"/>
              </w:rPr>
              <w:t>One bit in the DCI payload indicating one UE subgroup of a PO or one UE group/PO</w:t>
            </w:r>
          </w:p>
          <w:p w14:paraId="02FA5A36" w14:textId="77777777" w:rsidR="009964F2" w:rsidRPr="00C36478" w:rsidRDefault="009964F2" w:rsidP="00EB2A54">
            <w:pPr>
              <w:numPr>
                <w:ilvl w:val="0"/>
                <w:numId w:val="16"/>
              </w:numPr>
              <w:overflowPunct/>
              <w:autoSpaceDE/>
              <w:autoSpaceDN/>
              <w:adjustRightInd/>
              <w:spacing w:before="0" w:after="0"/>
              <w:textAlignment w:val="auto"/>
              <w:rPr>
                <w:lang w:eastAsia="ko-KR"/>
              </w:rPr>
            </w:pPr>
            <w:r w:rsidRPr="00C36478">
              <w:rPr>
                <w:lang w:eastAsia="ko-KR"/>
              </w:rPr>
              <w:t xml:space="preserve">The maximum number of total bits for paging indication field in PEI DCI format is </w:t>
            </w:r>
            <w:r w:rsidRPr="00E76384">
              <w:rPr>
                <w:lang w:eastAsia="zh-CN"/>
              </w:rPr>
              <w:t>x</w:t>
            </w:r>
            <w:r w:rsidRPr="00C36478">
              <w:rPr>
                <w:lang w:eastAsia="zh-CN"/>
              </w:rPr>
              <w:t xml:space="preserve"> </w:t>
            </w:r>
          </w:p>
          <w:p w14:paraId="596369C3" w14:textId="77777777" w:rsidR="009964F2" w:rsidRPr="008364F0" w:rsidRDefault="009964F2" w:rsidP="00EB2A54">
            <w:pPr>
              <w:numPr>
                <w:ilvl w:val="1"/>
                <w:numId w:val="16"/>
              </w:numPr>
              <w:overflowPunct/>
              <w:autoSpaceDE/>
              <w:autoSpaceDN/>
              <w:adjustRightInd/>
              <w:spacing w:before="0" w:after="0"/>
              <w:textAlignment w:val="auto"/>
              <w:rPr>
                <w:lang w:eastAsia="ko-KR"/>
              </w:rPr>
            </w:pPr>
            <w:r w:rsidRPr="008364F0">
              <w:rPr>
                <w:lang w:eastAsia="ko-KR"/>
              </w:rPr>
              <w:t>One PEI can be configured to indicate up to 4 PO(s) in a PF</w:t>
            </w:r>
          </w:p>
          <w:p w14:paraId="55DD34C2" w14:textId="77777777" w:rsidR="009964F2" w:rsidRPr="008364F0" w:rsidRDefault="009964F2" w:rsidP="00EB2A54">
            <w:pPr>
              <w:numPr>
                <w:ilvl w:val="2"/>
                <w:numId w:val="16"/>
              </w:numPr>
              <w:overflowPunct/>
              <w:autoSpaceDE/>
              <w:autoSpaceDN/>
              <w:adjustRightInd/>
              <w:spacing w:before="0" w:after="0"/>
              <w:textAlignment w:val="auto"/>
              <w:rPr>
                <w:lang w:eastAsia="ko-KR"/>
              </w:rPr>
            </w:pPr>
            <w:r w:rsidRPr="008364F0">
              <w:rPr>
                <w:rFonts w:eastAsia="DengXian"/>
                <w:lang w:eastAsia="zh-CN"/>
              </w:rPr>
              <w:t>FFS whether to supporting map PEI to 3 POs in a PF</w:t>
            </w:r>
          </w:p>
          <w:p w14:paraId="223DDBEE" w14:textId="77777777" w:rsidR="009964F2" w:rsidRPr="008364F0" w:rsidRDefault="009964F2" w:rsidP="00EB2A54">
            <w:pPr>
              <w:numPr>
                <w:ilvl w:val="1"/>
                <w:numId w:val="16"/>
              </w:numPr>
              <w:overflowPunct/>
              <w:autoSpaceDE/>
              <w:autoSpaceDN/>
              <w:adjustRightInd/>
              <w:spacing w:before="0" w:after="0"/>
              <w:textAlignment w:val="auto"/>
              <w:rPr>
                <w:lang w:eastAsia="ko-KR"/>
              </w:rPr>
            </w:pPr>
            <w:r w:rsidRPr="008364F0">
              <w:rPr>
                <w:lang w:eastAsia="ko-KR"/>
              </w:rPr>
              <w:t>FFS: 1 PEI for POs across multiple PFs</w:t>
            </w:r>
          </w:p>
          <w:p w14:paraId="55A0EA60" w14:textId="793D4849" w:rsidR="009964F2" w:rsidRDefault="009964F2" w:rsidP="00EB2A54">
            <w:pPr>
              <w:numPr>
                <w:ilvl w:val="1"/>
                <w:numId w:val="16"/>
              </w:numPr>
              <w:overflowPunct/>
              <w:autoSpaceDE/>
              <w:autoSpaceDN/>
              <w:adjustRightInd/>
              <w:spacing w:before="0" w:after="0"/>
              <w:textAlignment w:val="auto"/>
              <w:rPr>
                <w:b/>
                <w:bCs/>
              </w:rPr>
            </w:pPr>
            <w:r w:rsidRPr="008364F0">
              <w:rPr>
                <w:rFonts w:eastAsia="DengXian" w:hint="eastAsia"/>
                <w:lang w:eastAsia="zh-CN"/>
              </w:rPr>
              <w:t>F</w:t>
            </w:r>
            <w:r w:rsidRPr="008364F0">
              <w:rPr>
                <w:rFonts w:eastAsia="DengXian"/>
                <w:lang w:eastAsia="zh-CN"/>
              </w:rPr>
              <w:t>FS: value of x</w:t>
            </w:r>
          </w:p>
        </w:tc>
      </w:tr>
    </w:tbl>
    <w:p w14:paraId="2AF31824" w14:textId="77F23C7F" w:rsidR="00CE2270" w:rsidRPr="00FA2A12" w:rsidRDefault="00CE2270" w:rsidP="0034603B">
      <w:pPr>
        <w:spacing w:before="120" w:after="0"/>
        <w:rPr>
          <w:b/>
          <w:bCs/>
        </w:rPr>
      </w:pPr>
      <w:bookmarkStart w:id="9" w:name="p4"/>
      <w:r w:rsidRPr="00FA2A12">
        <w:rPr>
          <w:b/>
          <w:bCs/>
        </w:rPr>
        <w:t xml:space="preserve">Proposal </w:t>
      </w:r>
      <w:r w:rsidRPr="00FA2A12">
        <w:rPr>
          <w:b/>
          <w:bCs/>
        </w:rPr>
        <w:fldChar w:fldCharType="begin"/>
      </w:r>
      <w:r w:rsidRPr="00FA2A12">
        <w:rPr>
          <w:b/>
          <w:bCs/>
        </w:rPr>
        <w:instrText xml:space="preserve"> SEQ Proposal \* ARABIC </w:instrText>
      </w:r>
      <w:r w:rsidRPr="00FA2A12">
        <w:rPr>
          <w:b/>
          <w:bCs/>
        </w:rPr>
        <w:fldChar w:fldCharType="separate"/>
      </w:r>
      <w:r w:rsidR="00526C48">
        <w:rPr>
          <w:b/>
          <w:bCs/>
          <w:noProof/>
        </w:rPr>
        <w:t>4</w:t>
      </w:r>
      <w:r w:rsidRPr="00FA2A12">
        <w:rPr>
          <w:b/>
          <w:bCs/>
        </w:rPr>
        <w:fldChar w:fldCharType="end"/>
      </w:r>
      <w:r w:rsidRPr="00FA2A12">
        <w:rPr>
          <w:b/>
          <w:bCs/>
        </w:rPr>
        <w:t>: For the mapping between PEI PDCCH and POs</w:t>
      </w:r>
    </w:p>
    <w:p w14:paraId="4AF1F2A5" w14:textId="77777777" w:rsidR="00CE2270" w:rsidRPr="00FA2A12" w:rsidRDefault="00CE2270" w:rsidP="00CE2270">
      <w:pPr>
        <w:pStyle w:val="ListParagraph"/>
        <w:numPr>
          <w:ilvl w:val="0"/>
          <w:numId w:val="17"/>
        </w:numPr>
        <w:rPr>
          <w:b/>
          <w:bCs/>
        </w:rPr>
      </w:pPr>
      <w:r w:rsidRPr="00FA2A12">
        <w:rPr>
          <w:b/>
          <w:bCs/>
        </w:rPr>
        <w:t>Support mapping PEI to 3 POs in a PF</w:t>
      </w:r>
    </w:p>
    <w:p w14:paraId="3EF68E6A" w14:textId="77777777" w:rsidR="00CE2270" w:rsidRPr="00FA2A12" w:rsidRDefault="00CE2270" w:rsidP="00CE2270">
      <w:pPr>
        <w:pStyle w:val="ListParagraph"/>
        <w:numPr>
          <w:ilvl w:val="1"/>
          <w:numId w:val="17"/>
        </w:numPr>
        <w:rPr>
          <w:b/>
          <w:bCs/>
        </w:rPr>
      </w:pPr>
      <w:r w:rsidRPr="00FA2A12">
        <w:rPr>
          <w:b/>
          <w:bCs/>
        </w:rPr>
        <w:t xml:space="preserve">Note: subset of POs in </w:t>
      </w:r>
      <w:r>
        <w:rPr>
          <w:b/>
          <w:bCs/>
        </w:rPr>
        <w:t>a</w:t>
      </w:r>
      <w:r w:rsidRPr="00FA2A12">
        <w:rPr>
          <w:b/>
          <w:bCs/>
        </w:rPr>
        <w:t xml:space="preserve"> PF </w:t>
      </w:r>
      <w:r>
        <w:rPr>
          <w:b/>
          <w:bCs/>
        </w:rPr>
        <w:t xml:space="preserve">may </w:t>
      </w:r>
      <w:r w:rsidRPr="00FA2A12">
        <w:rPr>
          <w:b/>
          <w:bCs/>
        </w:rPr>
        <w:t>ha</w:t>
      </w:r>
      <w:r>
        <w:rPr>
          <w:b/>
          <w:bCs/>
        </w:rPr>
        <w:t>ve</w:t>
      </w:r>
      <w:r w:rsidRPr="00FA2A12">
        <w:rPr>
          <w:b/>
          <w:bCs/>
        </w:rPr>
        <w:t xml:space="preserve"> same PEI location </w:t>
      </w:r>
      <w:r>
        <w:rPr>
          <w:b/>
          <w:bCs/>
        </w:rPr>
        <w:t>based on</w:t>
      </w:r>
      <w:r w:rsidRPr="00FA2A12">
        <w:rPr>
          <w:b/>
          <w:bCs/>
        </w:rPr>
        <w:t xml:space="preserve"> PEI align</w:t>
      </w:r>
      <w:r>
        <w:rPr>
          <w:b/>
          <w:bCs/>
        </w:rPr>
        <w:t>ment</w:t>
      </w:r>
      <w:r w:rsidRPr="00FA2A12">
        <w:rPr>
          <w:b/>
          <w:bCs/>
        </w:rPr>
        <w:t xml:space="preserve"> with SSB burst</w:t>
      </w:r>
    </w:p>
    <w:p w14:paraId="13C2569F" w14:textId="77777777" w:rsidR="00CE2270" w:rsidRPr="00FA2A12" w:rsidRDefault="00CE2270" w:rsidP="00CE2270">
      <w:pPr>
        <w:pStyle w:val="ListParagraph"/>
        <w:numPr>
          <w:ilvl w:val="0"/>
          <w:numId w:val="17"/>
        </w:numPr>
        <w:rPr>
          <w:b/>
          <w:bCs/>
        </w:rPr>
      </w:pPr>
      <w:r w:rsidRPr="00FA2A12">
        <w:rPr>
          <w:b/>
          <w:bCs/>
        </w:rPr>
        <w:t xml:space="preserve">Support </w:t>
      </w:r>
      <w:r w:rsidRPr="00FA2A12">
        <w:rPr>
          <w:b/>
          <w:bCs/>
          <w:szCs w:val="20"/>
          <w:lang w:eastAsia="ko-KR"/>
        </w:rPr>
        <w:t>1 PEI for POs across multiple PFs</w:t>
      </w:r>
    </w:p>
    <w:p w14:paraId="2181CAA2" w14:textId="77777777" w:rsidR="00CE2270" w:rsidRPr="00FA2A12" w:rsidRDefault="00CE2270" w:rsidP="00CE2270">
      <w:pPr>
        <w:pStyle w:val="ListParagraph"/>
        <w:numPr>
          <w:ilvl w:val="0"/>
          <w:numId w:val="17"/>
        </w:numPr>
        <w:rPr>
          <w:b/>
          <w:bCs/>
        </w:rPr>
      </w:pPr>
      <w:r>
        <w:rPr>
          <w:b/>
          <w:bCs/>
          <w:lang w:eastAsia="ko-KR"/>
        </w:rPr>
        <w:t>M</w:t>
      </w:r>
      <w:r w:rsidRPr="00FA2A12">
        <w:rPr>
          <w:b/>
          <w:bCs/>
          <w:lang w:eastAsia="ko-KR"/>
        </w:rPr>
        <w:t xml:space="preserve">aximum DCI size for PEI PDCCH should guarantee </w:t>
      </w:r>
      <w:r>
        <w:rPr>
          <w:b/>
          <w:bCs/>
          <w:lang w:eastAsia="ko-KR"/>
        </w:rPr>
        <w:t xml:space="preserve">the </w:t>
      </w:r>
      <w:r w:rsidRPr="00FA2A12">
        <w:rPr>
          <w:b/>
          <w:bCs/>
          <w:lang w:eastAsia="ko-KR"/>
        </w:rPr>
        <w:t>missed detection performance of PEI is at least one order lower than the paging PDCCH</w:t>
      </w:r>
    </w:p>
    <w:p w14:paraId="403F2C27" w14:textId="0B477D86" w:rsidR="00251D4F" w:rsidRPr="00B72E11" w:rsidRDefault="00CE2270" w:rsidP="00320A1B">
      <w:pPr>
        <w:pStyle w:val="ListParagraph"/>
        <w:numPr>
          <w:ilvl w:val="1"/>
          <w:numId w:val="17"/>
        </w:numPr>
        <w:spacing w:after="120"/>
        <w:rPr>
          <w:b/>
          <w:bCs/>
        </w:rPr>
      </w:pPr>
      <w:r w:rsidRPr="00B72E11">
        <w:rPr>
          <w:b/>
          <w:bCs/>
        </w:rPr>
        <w:t>Network properly configures the number of sub-groups per PO so that number of bits in each PEI PDCCH does not exceed the maximum DCI size</w:t>
      </w:r>
    </w:p>
    <w:bookmarkEnd w:id="9"/>
    <w:p w14:paraId="64B36115" w14:textId="591DD259" w:rsidR="005F309A" w:rsidRDefault="00696057" w:rsidP="005F309A">
      <w:pPr>
        <w:pStyle w:val="Heading2"/>
        <w:rPr>
          <w:lang w:val="en-US"/>
        </w:rPr>
      </w:pPr>
      <w:r w:rsidRPr="006F2CEC">
        <w:rPr>
          <w:i/>
          <w:iCs/>
        </w:rPr>
        <w:t>searchSpaceSetZero</w:t>
      </w:r>
      <w:r>
        <w:rPr>
          <w:i/>
          <w:iCs/>
        </w:rPr>
        <w:t xml:space="preserve"> </w:t>
      </w:r>
      <w:r>
        <w:t>for PEI</w:t>
      </w:r>
      <w:r w:rsidR="00327BAB">
        <w:t xml:space="preserve"> PDCCH</w:t>
      </w:r>
    </w:p>
    <w:p w14:paraId="4707D3DE" w14:textId="3329E1A9" w:rsidR="00E21F1B" w:rsidRPr="00E617D5" w:rsidRDefault="001F5177" w:rsidP="00E21F1B">
      <w:pPr>
        <w:spacing w:before="120" w:after="0"/>
      </w:pPr>
      <w:r>
        <w:t>With</w:t>
      </w:r>
      <w:r w:rsidR="007B0817">
        <w:t xml:space="preserve"> proposals and observations made in early subsections of this paper, we can now </w:t>
      </w:r>
      <w:r w:rsidR="006F2CEC">
        <w:t xml:space="preserve">discuss whether and how </w:t>
      </w:r>
      <w:r w:rsidR="006F2CEC" w:rsidRPr="006F2CEC">
        <w:rPr>
          <w:i/>
          <w:iCs/>
        </w:rPr>
        <w:t>searchSpaceSetZero</w:t>
      </w:r>
      <w:r w:rsidR="006F2CEC">
        <w:rPr>
          <w:i/>
          <w:iCs/>
        </w:rPr>
        <w:t xml:space="preserve"> </w:t>
      </w:r>
      <w:r w:rsidR="006F2CEC">
        <w:t xml:space="preserve">can be used for PEI PDCCH monitoring. </w:t>
      </w:r>
      <w:r w:rsidRPr="006F2CEC">
        <w:rPr>
          <w:i/>
          <w:iCs/>
        </w:rPr>
        <w:t>searchSpaceSetZero</w:t>
      </w:r>
      <w:r>
        <w:rPr>
          <w:i/>
          <w:iCs/>
        </w:rPr>
        <w:t xml:space="preserve"> </w:t>
      </w:r>
      <w:r>
        <w:t xml:space="preserve">configuration is </w:t>
      </w:r>
      <w:r w:rsidR="00276050">
        <w:t>provided by</w:t>
      </w:r>
      <w:r>
        <w:t xml:space="preserve"> </w:t>
      </w:r>
      <w:r w:rsidR="00276050">
        <w:t xml:space="preserve">table lookup based on PBCH and tables defined in </w:t>
      </w:r>
      <w:r w:rsidR="00481310">
        <w:t xml:space="preserve">chapter 13 of TS 38.213. </w:t>
      </w:r>
      <w:r w:rsidR="0050611C">
        <w:t xml:space="preserve">There are three multiplexing patterns for the SSB </w:t>
      </w:r>
      <w:r w:rsidR="00D733FB">
        <w:t xml:space="preserve">and CORESET for </w:t>
      </w:r>
      <w:r w:rsidR="00D733FB" w:rsidRPr="006F2CEC">
        <w:rPr>
          <w:i/>
          <w:iCs/>
        </w:rPr>
        <w:t>searchSpaceSetZero</w:t>
      </w:r>
      <w:r w:rsidR="00D733FB">
        <w:rPr>
          <w:i/>
          <w:iCs/>
        </w:rPr>
        <w:t xml:space="preserve">. </w:t>
      </w:r>
      <w:r w:rsidR="00E21F1B">
        <w:t xml:space="preserve">For FR1, only </w:t>
      </w:r>
      <w:r w:rsidR="00D75B13">
        <w:t xml:space="preserve">the TDM </w:t>
      </w:r>
      <w:r w:rsidR="00E21F1B">
        <w:t>m</w:t>
      </w:r>
      <w:r w:rsidR="00E21F1B" w:rsidRPr="002B40CA">
        <w:t>ultiplexing pattern 1</w:t>
      </w:r>
      <w:r w:rsidR="00E21F1B">
        <w:t xml:space="preserve"> is </w:t>
      </w:r>
      <w:r w:rsidR="00CD60E1">
        <w:t>applicable</w:t>
      </w:r>
      <w:r w:rsidR="00E21F1B">
        <w:t xml:space="preserve"> and </w:t>
      </w:r>
      <w:r w:rsidR="00F625DA">
        <w:t xml:space="preserve">the FDM </w:t>
      </w:r>
      <w:r w:rsidR="00E21F1B">
        <w:t xml:space="preserve">multiplexing patterns 2 and 3 </w:t>
      </w:r>
      <w:r w:rsidR="005A32B1">
        <w:t xml:space="preserve">only </w:t>
      </w:r>
      <w:r w:rsidR="00E21F1B">
        <w:t xml:space="preserve">apply to FR2. </w:t>
      </w:r>
      <w:r w:rsidR="006C4FF2">
        <w:t xml:space="preserve">For the case that </w:t>
      </w:r>
      <w:r w:rsidR="006C4FF2" w:rsidRPr="006F2CEC">
        <w:rPr>
          <w:i/>
          <w:iCs/>
        </w:rPr>
        <w:t>searchSpaceSetZero</w:t>
      </w:r>
      <w:r w:rsidR="006C4FF2">
        <w:rPr>
          <w:i/>
          <w:iCs/>
        </w:rPr>
        <w:t xml:space="preserve"> </w:t>
      </w:r>
      <w:r w:rsidR="006C4FF2">
        <w:t xml:space="preserve">is configured for </w:t>
      </w:r>
      <w:r w:rsidR="005732C9" w:rsidRPr="005732C9">
        <w:rPr>
          <w:i/>
          <w:iCs/>
        </w:rPr>
        <w:t>pagingSearchSpace</w:t>
      </w:r>
      <w:r w:rsidR="006C4FF2">
        <w:t xml:space="preserve">, the discussion follows </w:t>
      </w:r>
      <w:r w:rsidR="003A0C90">
        <w:t>the discussion</w:t>
      </w:r>
      <w:r w:rsidR="00E617D5">
        <w:t xml:space="preserve"> for </w:t>
      </w:r>
      <w:r w:rsidR="005732C9" w:rsidRPr="005732C9">
        <w:rPr>
          <w:i/>
          <w:iCs/>
        </w:rPr>
        <w:t>pagingSearchSpace</w:t>
      </w:r>
      <w:r w:rsidR="00E617D5">
        <w:rPr>
          <w:i/>
          <w:iCs/>
        </w:rPr>
        <w:t xml:space="preserve"> </w:t>
      </w:r>
      <w:r w:rsidR="00E617D5">
        <w:t>as PEI</w:t>
      </w:r>
      <w:r w:rsidR="00FD1186">
        <w:t xml:space="preserve"> early in this paper</w:t>
      </w:r>
      <w:r w:rsidR="00E617D5">
        <w:t xml:space="preserve">. </w:t>
      </w:r>
      <w:r w:rsidR="000F1B8D">
        <w:t>In this subsection</w:t>
      </w:r>
      <w:r w:rsidR="00E617D5">
        <w:t xml:space="preserve">, we only consider the </w:t>
      </w:r>
      <w:r w:rsidR="00D502DB">
        <w:t xml:space="preserve">remaining </w:t>
      </w:r>
      <w:r w:rsidR="00E617D5">
        <w:t xml:space="preserve">case that </w:t>
      </w:r>
      <w:r w:rsidR="00E617D5" w:rsidRPr="006F2CEC">
        <w:rPr>
          <w:i/>
          <w:iCs/>
        </w:rPr>
        <w:t>searchSpaceSetZero</w:t>
      </w:r>
      <w:r w:rsidR="00E617D5">
        <w:rPr>
          <w:i/>
          <w:iCs/>
        </w:rPr>
        <w:t xml:space="preserve"> </w:t>
      </w:r>
      <w:r w:rsidR="00E617D5">
        <w:t xml:space="preserve">is </w:t>
      </w:r>
      <w:r w:rsidR="00FD01EF">
        <w:t>not</w:t>
      </w:r>
      <w:r w:rsidR="00E617D5">
        <w:t xml:space="preserve"> </w:t>
      </w:r>
      <w:r w:rsidR="005732C9" w:rsidRPr="005732C9">
        <w:rPr>
          <w:i/>
          <w:iCs/>
        </w:rPr>
        <w:t>pagingSearchSpace</w:t>
      </w:r>
      <w:r w:rsidR="00E617D5">
        <w:rPr>
          <w:i/>
          <w:iCs/>
        </w:rPr>
        <w:t>.</w:t>
      </w:r>
    </w:p>
    <w:p w14:paraId="682D444E" w14:textId="1A9D1F23" w:rsidR="005C314A" w:rsidRPr="005C314A" w:rsidRDefault="005C314A" w:rsidP="00E21F1B">
      <w:pPr>
        <w:spacing w:before="120" w:after="0"/>
      </w:pPr>
      <w:r w:rsidRPr="005C314A">
        <w:t xml:space="preserve">First, </w:t>
      </w:r>
      <w:r w:rsidR="00B7621A">
        <w:t xml:space="preserve">using </w:t>
      </w:r>
      <w:r w:rsidR="00B7621A" w:rsidRPr="006F2CEC">
        <w:rPr>
          <w:i/>
          <w:iCs/>
        </w:rPr>
        <w:t>searchSpaceSetZero</w:t>
      </w:r>
      <w:r w:rsidR="00B7621A">
        <w:rPr>
          <w:i/>
          <w:iCs/>
        </w:rPr>
        <w:t xml:space="preserve"> </w:t>
      </w:r>
      <w:r w:rsidR="00B7621A">
        <w:t>for PEI PDCCH monitoring</w:t>
      </w:r>
      <w:r w:rsidR="0011380A">
        <w:t xml:space="preserve"> can be a valid design from the perspective of the minimum gap from PEI to PO.</w:t>
      </w:r>
    </w:p>
    <w:p w14:paraId="7FA167B7" w14:textId="73B7D35B" w:rsidR="006C4FF2" w:rsidRPr="0065670D" w:rsidRDefault="0065670D" w:rsidP="00E21F1B">
      <w:pPr>
        <w:spacing w:before="120" w:after="0"/>
        <w:rPr>
          <w:b/>
          <w:bCs/>
        </w:rPr>
      </w:pPr>
      <w:bookmarkStart w:id="10" w:name="o5"/>
      <w:r w:rsidRPr="0065670D">
        <w:rPr>
          <w:b/>
          <w:bCs/>
        </w:rPr>
        <w:t xml:space="preserve">Observation </w:t>
      </w:r>
      <w:r w:rsidRPr="0065670D">
        <w:rPr>
          <w:b/>
          <w:bCs/>
        </w:rPr>
        <w:fldChar w:fldCharType="begin"/>
      </w:r>
      <w:r w:rsidRPr="0065670D">
        <w:rPr>
          <w:b/>
          <w:bCs/>
        </w:rPr>
        <w:instrText xml:space="preserve"> SEQ Observation \* ARABIC </w:instrText>
      </w:r>
      <w:r w:rsidRPr="0065670D">
        <w:rPr>
          <w:b/>
          <w:bCs/>
        </w:rPr>
        <w:fldChar w:fldCharType="separate"/>
      </w:r>
      <w:r w:rsidR="005C314A">
        <w:rPr>
          <w:b/>
          <w:bCs/>
          <w:noProof/>
        </w:rPr>
        <w:t>5</w:t>
      </w:r>
      <w:r w:rsidRPr="0065670D">
        <w:rPr>
          <w:b/>
          <w:bCs/>
        </w:rPr>
        <w:fldChar w:fldCharType="end"/>
      </w:r>
      <w:r w:rsidRPr="0065670D">
        <w:rPr>
          <w:b/>
          <w:bCs/>
        </w:rPr>
        <w:t xml:space="preserve">: </w:t>
      </w:r>
      <w:r w:rsidR="005F48EA" w:rsidRPr="0065670D">
        <w:rPr>
          <w:b/>
          <w:bCs/>
        </w:rPr>
        <w:t xml:space="preserve">If </w:t>
      </w:r>
      <w:r w:rsidR="005F48EA" w:rsidRPr="0065670D">
        <w:rPr>
          <w:b/>
          <w:bCs/>
          <w:i/>
          <w:iCs/>
        </w:rPr>
        <w:t xml:space="preserve">searchSpaceSetZero </w:t>
      </w:r>
      <w:r w:rsidR="005F48EA" w:rsidRPr="0065670D">
        <w:rPr>
          <w:b/>
          <w:bCs/>
        </w:rPr>
        <w:t xml:space="preserve">is not configured as </w:t>
      </w:r>
      <w:r w:rsidR="005732C9" w:rsidRPr="005732C9">
        <w:rPr>
          <w:b/>
          <w:bCs/>
          <w:i/>
          <w:iCs/>
        </w:rPr>
        <w:t>pagingSearchSpace</w:t>
      </w:r>
      <w:r w:rsidR="005F48EA" w:rsidRPr="0065670D">
        <w:rPr>
          <w:b/>
          <w:bCs/>
          <w:i/>
          <w:iCs/>
        </w:rPr>
        <w:t xml:space="preserve">, </w:t>
      </w:r>
      <w:r w:rsidR="005F48EA" w:rsidRPr="0065670D">
        <w:rPr>
          <w:b/>
          <w:bCs/>
        </w:rPr>
        <w:t xml:space="preserve">i.e., PEI and paging PDCCH </w:t>
      </w:r>
      <w:r w:rsidR="00141006" w:rsidRPr="0065670D">
        <w:rPr>
          <w:b/>
          <w:bCs/>
        </w:rPr>
        <w:t xml:space="preserve">are configured in different search space sets, it is possible for the network to </w:t>
      </w:r>
      <w:r w:rsidR="00903ACB" w:rsidRPr="0065670D">
        <w:rPr>
          <w:b/>
          <w:bCs/>
        </w:rPr>
        <w:t xml:space="preserve">configure PEI such that there is a minimum gap between the PEI </w:t>
      </w:r>
      <w:r w:rsidR="002348C8">
        <w:rPr>
          <w:b/>
          <w:bCs/>
        </w:rPr>
        <w:t xml:space="preserve">location </w:t>
      </w:r>
      <w:r w:rsidR="00903ACB" w:rsidRPr="0065670D">
        <w:rPr>
          <w:b/>
          <w:bCs/>
        </w:rPr>
        <w:t>and the PO.</w:t>
      </w:r>
      <w:r w:rsidR="00E4763A" w:rsidRPr="0065670D">
        <w:rPr>
          <w:b/>
          <w:bCs/>
        </w:rPr>
        <w:t xml:space="preserve"> </w:t>
      </w:r>
    </w:p>
    <w:bookmarkEnd w:id="10"/>
    <w:p w14:paraId="75850C0F" w14:textId="7F185222" w:rsidR="00EB2A54" w:rsidRDefault="00EE0A04" w:rsidP="00BA787B">
      <w:pPr>
        <w:spacing w:before="120" w:after="0"/>
      </w:pPr>
      <w:r>
        <w:t>PEI alignment with SSB</w:t>
      </w:r>
      <w:r w:rsidR="005774A8">
        <w:t xml:space="preserve"> can be achieved by</w:t>
      </w:r>
      <w:r>
        <w:t xml:space="preserve"> SSB and CORESET multiplexing pattern</w:t>
      </w:r>
      <w:r w:rsidR="008853C1">
        <w:t xml:space="preserve">s 2 and 3. For </w:t>
      </w:r>
      <w:r w:rsidR="008879ED">
        <w:t xml:space="preserve">multiplexing pattern 1, </w:t>
      </w:r>
      <w:r w:rsidR="00EB2A54">
        <w:t>a</w:t>
      </w:r>
      <w:r w:rsidR="00EB2A54" w:rsidRPr="00EB2A54">
        <w:t xml:space="preserve">ccording to section 13 of 38.213, </w:t>
      </w:r>
      <w:r w:rsidR="00EB2A54">
        <w:t>n</w:t>
      </w:r>
      <w:r w:rsidR="00EB2A54" w:rsidRPr="00EB2A54">
        <w:t>etwork can align SSB and Type0-PDCCH CSS set in the same slot for all beams (</w:t>
      </w:r>
      <w:r w:rsidR="00C31253">
        <w:t xml:space="preserve">i.e., </w:t>
      </w:r>
      <w:r w:rsidR="00EB2A54" w:rsidRPr="00EB2A54">
        <w:t>index #1 of Table 13-11</w:t>
      </w:r>
      <w:r w:rsidR="00595333">
        <w:t>) when</w:t>
      </w:r>
      <w:r w:rsidR="00357F10">
        <w:t xml:space="preserve"> </w:t>
      </w:r>
      <w:r w:rsidR="00B77BBB">
        <w:t xml:space="preserve">each slot has two PEI PDCCH monitoring occasions </w:t>
      </w:r>
      <w:r w:rsidR="00A119D2">
        <w:t>corresponding to</w:t>
      </w:r>
      <w:r w:rsidR="00B77BBB">
        <w:t xml:space="preserve"> two SSBs in </w:t>
      </w:r>
      <w:r w:rsidR="00DB5D72">
        <w:t>the</w:t>
      </w:r>
      <w:r w:rsidR="006625BF">
        <w:t xml:space="preserve"> slot</w:t>
      </w:r>
      <w:r w:rsidR="00357F10">
        <w:t xml:space="preserve">. </w:t>
      </w:r>
      <w:r w:rsidR="006C3259">
        <w:t>T</w:t>
      </w:r>
      <w:r w:rsidR="00EB2A54" w:rsidRPr="00EB2A54">
        <w:t xml:space="preserve">his is the preferred configuration for PEI when </w:t>
      </w:r>
      <w:r w:rsidR="00BA787B" w:rsidRPr="00BA787B">
        <w:rPr>
          <w:i/>
          <w:iCs/>
        </w:rPr>
        <w:t>searchSpaceSetZero</w:t>
      </w:r>
      <w:r w:rsidR="00BA787B" w:rsidRPr="0065670D">
        <w:rPr>
          <w:b/>
          <w:bCs/>
          <w:i/>
          <w:iCs/>
        </w:rPr>
        <w:t xml:space="preserve"> </w:t>
      </w:r>
      <w:r w:rsidR="00EB2A54" w:rsidRPr="00EB2A54">
        <w:t xml:space="preserve">is used </w:t>
      </w:r>
      <w:r w:rsidR="00BA787B">
        <w:t>for PEI PDCCH monitoring</w:t>
      </w:r>
      <w:r w:rsidR="00362229">
        <w:t xml:space="preserve"> in the sense that UE can </w:t>
      </w:r>
      <w:r w:rsidR="00C17896">
        <w:t>minimize the awake duration by receiving</w:t>
      </w:r>
      <w:r w:rsidR="00362229">
        <w:t xml:space="preserve"> both PEI and SSB in the same slot</w:t>
      </w:r>
      <w:r w:rsidR="00BA787B">
        <w:t xml:space="preserve">. </w:t>
      </w:r>
      <w:r w:rsidR="00B46137">
        <w:t>A</w:t>
      </w:r>
      <w:r w:rsidR="00B46137" w:rsidRPr="00EB2A54">
        <w:t>ccording to section 13 of 38.213</w:t>
      </w:r>
      <w:r w:rsidR="00B46137">
        <w:t xml:space="preserve"> n</w:t>
      </w:r>
      <w:r w:rsidR="00EB2A54" w:rsidRPr="00EB2A54">
        <w:t xml:space="preserve">etwork can </w:t>
      </w:r>
      <w:r w:rsidR="00B46137">
        <w:t xml:space="preserve">also </w:t>
      </w:r>
      <w:r w:rsidR="00EB2A54" w:rsidRPr="00EB2A54">
        <w:t>configure SSB and type0-PDCCH CSS in separate slots (</w:t>
      </w:r>
      <w:r w:rsidR="00CF70DF">
        <w:t>i.e.,</w:t>
      </w:r>
      <w:r w:rsidR="00EB2A54" w:rsidRPr="00EB2A54">
        <w:t xml:space="preserve"> index #6 of Table 13-11).</w:t>
      </w:r>
      <w:r w:rsidR="006B717E">
        <w:t xml:space="preserve"> Based on our early proposal for PEI and SSB alignment, we have the following proposal.</w:t>
      </w:r>
    </w:p>
    <w:p w14:paraId="3C77A5F0" w14:textId="73F380AF" w:rsidR="006B717E" w:rsidRDefault="000216D0" w:rsidP="00BA787B">
      <w:pPr>
        <w:spacing w:before="120" w:after="0"/>
        <w:rPr>
          <w:b/>
          <w:bCs/>
        </w:rPr>
      </w:pPr>
      <w:bookmarkStart w:id="11" w:name="p5"/>
      <w:r w:rsidRPr="00BC19D1">
        <w:rPr>
          <w:b/>
          <w:bCs/>
        </w:rPr>
        <w:t xml:space="preserve">Proposal </w:t>
      </w:r>
      <w:r w:rsidRPr="00BC19D1">
        <w:rPr>
          <w:b/>
          <w:bCs/>
        </w:rPr>
        <w:fldChar w:fldCharType="begin"/>
      </w:r>
      <w:r w:rsidRPr="00BC19D1">
        <w:rPr>
          <w:b/>
          <w:bCs/>
        </w:rPr>
        <w:instrText xml:space="preserve"> SEQ Proposal \* ARABIC </w:instrText>
      </w:r>
      <w:r w:rsidRPr="00BC19D1">
        <w:rPr>
          <w:b/>
          <w:bCs/>
        </w:rPr>
        <w:fldChar w:fldCharType="separate"/>
      </w:r>
      <w:r w:rsidRPr="00BC19D1">
        <w:rPr>
          <w:b/>
          <w:bCs/>
          <w:noProof/>
        </w:rPr>
        <w:t>5</w:t>
      </w:r>
      <w:r w:rsidRPr="00BC19D1">
        <w:rPr>
          <w:b/>
          <w:bCs/>
        </w:rPr>
        <w:fldChar w:fldCharType="end"/>
      </w:r>
      <w:r w:rsidRPr="00BC19D1">
        <w:rPr>
          <w:b/>
          <w:bCs/>
        </w:rPr>
        <w:t xml:space="preserve">: </w:t>
      </w:r>
      <w:r w:rsidR="00C0214B">
        <w:rPr>
          <w:b/>
          <w:bCs/>
        </w:rPr>
        <w:t>I</w:t>
      </w:r>
      <w:r w:rsidR="003F62B8" w:rsidRPr="00BC19D1">
        <w:rPr>
          <w:b/>
          <w:bCs/>
        </w:rPr>
        <w:t xml:space="preserve">f </w:t>
      </w:r>
      <w:r w:rsidR="006B717E" w:rsidRPr="00BC19D1">
        <w:rPr>
          <w:b/>
          <w:bCs/>
          <w:i/>
          <w:iCs/>
        </w:rPr>
        <w:t>searchSpaceZero</w:t>
      </w:r>
      <w:r w:rsidR="003F62B8" w:rsidRPr="00BC19D1">
        <w:rPr>
          <w:b/>
          <w:bCs/>
          <w:i/>
          <w:iCs/>
        </w:rPr>
        <w:t xml:space="preserve"> </w:t>
      </w:r>
      <w:r w:rsidR="003F62B8" w:rsidRPr="00BC19D1">
        <w:rPr>
          <w:b/>
          <w:bCs/>
        </w:rPr>
        <w:t>is used for PEI PDCCH monitoring</w:t>
      </w:r>
      <w:r w:rsidR="00E1548E" w:rsidRPr="00BC19D1">
        <w:rPr>
          <w:b/>
          <w:bCs/>
        </w:rPr>
        <w:t>, only index 1 of</w:t>
      </w:r>
      <w:r w:rsidR="00754658" w:rsidRPr="00BC19D1">
        <w:rPr>
          <w:b/>
          <w:bCs/>
        </w:rPr>
        <w:t xml:space="preserve"> </w:t>
      </w:r>
      <w:r w:rsidR="00116D89" w:rsidRPr="00BC19D1">
        <w:rPr>
          <w:b/>
          <w:bCs/>
        </w:rPr>
        <w:t>Table 13-11 is supported for FR1 and only indices 1</w:t>
      </w:r>
      <w:r w:rsidR="009470F3" w:rsidRPr="00BC19D1">
        <w:rPr>
          <w:b/>
          <w:bCs/>
        </w:rPr>
        <w:t xml:space="preserve"> and 6 of Table 13-12 are supported for FR2.</w:t>
      </w:r>
    </w:p>
    <w:p w14:paraId="7AE86CD1" w14:textId="77777777" w:rsidR="0085776E" w:rsidRPr="00BC19D1" w:rsidRDefault="0085776E" w:rsidP="00BA787B">
      <w:pPr>
        <w:spacing w:before="120" w:after="0"/>
        <w:rPr>
          <w:b/>
          <w:bCs/>
        </w:rPr>
      </w:pPr>
    </w:p>
    <w:bookmarkEnd w:id="11"/>
    <w:p w14:paraId="5FE43AED" w14:textId="084C9D64" w:rsidR="006C1F2A" w:rsidRDefault="008364F0" w:rsidP="00E95594">
      <w:pPr>
        <w:spacing w:before="120" w:after="0"/>
        <w:jc w:val="center"/>
        <w:rPr>
          <w:b/>
          <w:bCs/>
        </w:rPr>
      </w:pPr>
      <w:r>
        <w:object w:dxaOrig="9916" w:dyaOrig="3946" w14:anchorId="03F562F8">
          <v:shape id="_x0000_i1026" type="#_x0000_t75" style="width:425.1pt;height:165.3pt" o:ole="">
            <v:imagedata r:id="rId14" o:title=""/>
          </v:shape>
          <o:OLEObject Type="Embed" ProgID="Visio.Drawing.15" ShapeID="_x0000_i1026" DrawAspect="Content" ObjectID="_1697642602" r:id="rId15"/>
        </w:object>
      </w:r>
    </w:p>
    <w:p w14:paraId="6EFD03CF" w14:textId="74372C7F" w:rsidR="00642CD8" w:rsidRDefault="00642CD8" w:rsidP="00642CD8">
      <w:pPr>
        <w:pStyle w:val="Caption"/>
        <w:spacing w:before="0" w:after="0"/>
        <w:jc w:val="center"/>
      </w:pPr>
      <w:r>
        <w:t xml:space="preserve">Figure </w:t>
      </w:r>
      <w:fldSimple w:instr=" SEQ Figure \* ARABIC ">
        <w:r w:rsidR="00526C48">
          <w:rPr>
            <w:noProof/>
          </w:rPr>
          <w:t>2</w:t>
        </w:r>
      </w:fldSimple>
      <w:r w:rsidRPr="00A267B7">
        <w:t xml:space="preserve">: </w:t>
      </w:r>
      <w:r w:rsidR="00E95594" w:rsidRPr="00E95594">
        <w:t>SS/PBCH block and CORESET multiplexing patterns</w:t>
      </w:r>
    </w:p>
    <w:p w14:paraId="5ACC45D0" w14:textId="77777777" w:rsidR="00993F7E" w:rsidRPr="00993F7E" w:rsidRDefault="00993F7E" w:rsidP="00993F7E">
      <w:pPr>
        <w:rPr>
          <w:lang w:eastAsia="zh-CN"/>
        </w:rPr>
      </w:pPr>
    </w:p>
    <w:p w14:paraId="41D81D9B" w14:textId="52A92788" w:rsidR="00587988" w:rsidRDefault="00587988" w:rsidP="00BA68B7">
      <w:pPr>
        <w:rPr>
          <w:lang w:eastAsia="zh-CN"/>
        </w:rPr>
      </w:pPr>
    </w:p>
    <w:p w14:paraId="75F2561A" w14:textId="27111C14" w:rsidR="00374C61" w:rsidRDefault="00374C61" w:rsidP="00374C61">
      <w:pPr>
        <w:pStyle w:val="Heading1"/>
      </w:pPr>
      <w:r>
        <w:t>Conclusions</w:t>
      </w:r>
    </w:p>
    <w:p w14:paraId="2D716E9D" w14:textId="48406180" w:rsidR="00EC623C" w:rsidRPr="00EC623C" w:rsidRDefault="00EC623C" w:rsidP="007419DE">
      <w:pPr>
        <w:pStyle w:val="TableofFigures"/>
        <w:tabs>
          <w:tab w:val="right" w:leader="dot" w:pos="9962"/>
        </w:tabs>
        <w:spacing w:after="240"/>
        <w:rPr>
          <w:lang w:val="en-GB"/>
        </w:rPr>
      </w:pPr>
      <w:r>
        <w:rPr>
          <w:lang w:val="en-GB"/>
        </w:rPr>
        <w:t xml:space="preserve">In this paper, we discussed idle/inactive UE paging </w:t>
      </w:r>
      <w:r w:rsidR="00D772C4">
        <w:rPr>
          <w:lang w:val="en-GB"/>
        </w:rPr>
        <w:t>enhancement</w:t>
      </w:r>
      <w:r>
        <w:rPr>
          <w:lang w:val="en-GB"/>
        </w:rPr>
        <w:t xml:space="preserve"> techniques for NR Rel-17 power saving.</w:t>
      </w:r>
      <w:r w:rsidR="007419DE">
        <w:rPr>
          <w:lang w:val="en-GB"/>
        </w:rPr>
        <w:t xml:space="preserve"> We made the following </w:t>
      </w:r>
      <w:r w:rsidR="003C3F09">
        <w:rPr>
          <w:lang w:val="en-GB"/>
        </w:rPr>
        <w:t xml:space="preserve">observations and </w:t>
      </w:r>
      <w:r w:rsidR="007419DE">
        <w:rPr>
          <w:lang w:val="en-GB"/>
        </w:rPr>
        <w:t>proposals</w:t>
      </w:r>
    </w:p>
    <w:p w14:paraId="648BDE2C" w14:textId="77777777" w:rsidR="00526C48" w:rsidRDefault="00DC3E95" w:rsidP="00F67C9B">
      <w:pPr>
        <w:spacing w:before="120" w:after="0"/>
        <w:rPr>
          <w:b/>
          <w:bCs/>
        </w:rPr>
      </w:pPr>
      <w:r>
        <w:rPr>
          <w:lang w:val="en-GB"/>
        </w:rPr>
        <w:fldChar w:fldCharType="begin"/>
      </w:r>
      <w:r>
        <w:rPr>
          <w:lang w:val="en-GB"/>
        </w:rPr>
        <w:instrText xml:space="preserve"> REF o1 \h </w:instrText>
      </w:r>
      <w:r>
        <w:rPr>
          <w:lang w:val="en-GB"/>
        </w:rPr>
      </w:r>
      <w:r>
        <w:rPr>
          <w:lang w:val="en-GB"/>
        </w:rPr>
        <w:fldChar w:fldCharType="separate"/>
      </w:r>
      <w:r w:rsidR="00526C48" w:rsidRPr="00FA7ED0">
        <w:rPr>
          <w:b/>
          <w:bCs/>
        </w:rPr>
        <w:t xml:space="preserve">Observation </w:t>
      </w:r>
      <w:r w:rsidR="00526C48">
        <w:rPr>
          <w:b/>
          <w:bCs/>
          <w:noProof/>
        </w:rPr>
        <w:t>1</w:t>
      </w:r>
      <w:r w:rsidR="00526C48" w:rsidRPr="00FA7ED0">
        <w:rPr>
          <w:b/>
          <w:bCs/>
        </w:rPr>
        <w:t>:</w:t>
      </w:r>
      <w:r w:rsidR="00526C48">
        <w:rPr>
          <w:b/>
          <w:bCs/>
        </w:rPr>
        <w:t xml:space="preserve"> BWP and CORESET for PEI PDCCH monitoring by the RedCap UE may depend on the following design aspect for the RedCap UE:</w:t>
      </w:r>
    </w:p>
    <w:p w14:paraId="64D735B8" w14:textId="77777777" w:rsidR="00526C48" w:rsidRDefault="00526C48" w:rsidP="00EB2A54">
      <w:pPr>
        <w:pStyle w:val="ListParagraph"/>
        <w:numPr>
          <w:ilvl w:val="0"/>
          <w:numId w:val="11"/>
        </w:numPr>
        <w:rPr>
          <w:b/>
          <w:bCs/>
        </w:rPr>
      </w:pPr>
      <w:r w:rsidRPr="00F67C9B">
        <w:rPr>
          <w:b/>
          <w:bCs/>
        </w:rPr>
        <w:t xml:space="preserve">Whether </w:t>
      </w:r>
      <w:r>
        <w:rPr>
          <w:b/>
          <w:bCs/>
        </w:rPr>
        <w:t>separate initial DL BWP is adopted for the RedCap UE</w:t>
      </w:r>
    </w:p>
    <w:p w14:paraId="2F34B7B9" w14:textId="77777777" w:rsidR="00526C48" w:rsidRDefault="00526C48" w:rsidP="00EB2A54">
      <w:pPr>
        <w:pStyle w:val="ListParagraph"/>
        <w:numPr>
          <w:ilvl w:val="0"/>
          <w:numId w:val="11"/>
        </w:numPr>
        <w:rPr>
          <w:b/>
          <w:bCs/>
        </w:rPr>
      </w:pPr>
      <w:r>
        <w:rPr>
          <w:b/>
          <w:bCs/>
        </w:rPr>
        <w:t>Whether paging occasions are configured in RedCap initial DL BWP for the RedCap UE</w:t>
      </w:r>
    </w:p>
    <w:p w14:paraId="147912EB" w14:textId="77777777" w:rsidR="00526C48" w:rsidRDefault="00526C48" w:rsidP="00EB2A54">
      <w:pPr>
        <w:pStyle w:val="ListParagraph"/>
        <w:numPr>
          <w:ilvl w:val="0"/>
          <w:numId w:val="11"/>
        </w:numPr>
        <w:rPr>
          <w:b/>
          <w:bCs/>
        </w:rPr>
      </w:pPr>
      <w:r>
        <w:rPr>
          <w:b/>
          <w:bCs/>
        </w:rPr>
        <w:t>Whether SSB or TRS is transmitted in the RedCap initial DL BWP.</w:t>
      </w:r>
    </w:p>
    <w:p w14:paraId="677B4098" w14:textId="77777777" w:rsidR="00526C48" w:rsidRDefault="00DC3E95" w:rsidP="00F67C9B">
      <w:pPr>
        <w:spacing w:before="120" w:after="0"/>
        <w:rPr>
          <w:b/>
          <w:bCs/>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526C48" w:rsidRPr="00FA7ED0">
        <w:rPr>
          <w:b/>
          <w:bCs/>
        </w:rPr>
        <w:t xml:space="preserve">Observation </w:t>
      </w:r>
      <w:r w:rsidR="00526C48">
        <w:rPr>
          <w:b/>
          <w:bCs/>
          <w:noProof/>
        </w:rPr>
        <w:t>2</w:t>
      </w:r>
      <w:r w:rsidR="00526C48" w:rsidRPr="00FA7ED0">
        <w:rPr>
          <w:b/>
          <w:bCs/>
        </w:rPr>
        <w:t>:</w:t>
      </w:r>
      <w:r w:rsidR="00526C48">
        <w:rPr>
          <w:b/>
          <w:bCs/>
        </w:rPr>
        <w:t xml:space="preserve"> From UE power saving and implementation perspective, it is beneficial if </w:t>
      </w:r>
    </w:p>
    <w:p w14:paraId="7E69EA32" w14:textId="77777777" w:rsidR="00526C48" w:rsidRPr="00F67C9B" w:rsidRDefault="00526C48" w:rsidP="00EB2A54">
      <w:pPr>
        <w:pStyle w:val="ListParagraph"/>
        <w:numPr>
          <w:ilvl w:val="0"/>
          <w:numId w:val="12"/>
        </w:numPr>
        <w:rPr>
          <w:b/>
          <w:bCs/>
        </w:rPr>
      </w:pPr>
      <w:r w:rsidRPr="00F67C9B">
        <w:rPr>
          <w:b/>
          <w:bCs/>
        </w:rPr>
        <w:t xml:space="preserve">The gap between PEI and target </w:t>
      </w:r>
      <w:r>
        <w:rPr>
          <w:b/>
          <w:bCs/>
        </w:rPr>
        <w:t xml:space="preserve">PO </w:t>
      </w:r>
      <w:r w:rsidRPr="00F67C9B">
        <w:rPr>
          <w:b/>
          <w:bCs/>
        </w:rPr>
        <w:t xml:space="preserve">is large enough for UE to </w:t>
      </w:r>
      <w:r>
        <w:rPr>
          <w:b/>
          <w:bCs/>
        </w:rPr>
        <w:t xml:space="preserve">finish </w:t>
      </w:r>
      <w:r w:rsidRPr="00F67C9B">
        <w:rPr>
          <w:b/>
          <w:bCs/>
        </w:rPr>
        <w:t>PEI</w:t>
      </w:r>
      <w:r>
        <w:rPr>
          <w:b/>
          <w:bCs/>
        </w:rPr>
        <w:t xml:space="preserve"> PDCCH decoding</w:t>
      </w:r>
      <w:r w:rsidRPr="00F67C9B">
        <w:rPr>
          <w:b/>
          <w:bCs/>
        </w:rPr>
        <w:t xml:space="preserve"> and wake up the hardware</w:t>
      </w:r>
      <w:r>
        <w:rPr>
          <w:b/>
          <w:bCs/>
        </w:rPr>
        <w:t xml:space="preserve"> before PO</w:t>
      </w:r>
    </w:p>
    <w:p w14:paraId="404A7E58" w14:textId="77777777" w:rsidR="00526C48" w:rsidRPr="00F67C9B" w:rsidRDefault="00526C48" w:rsidP="00EB2A54">
      <w:pPr>
        <w:pStyle w:val="ListParagraph"/>
        <w:numPr>
          <w:ilvl w:val="0"/>
          <w:numId w:val="12"/>
        </w:numPr>
        <w:spacing w:after="120"/>
        <w:rPr>
          <w:b/>
          <w:bCs/>
        </w:rPr>
      </w:pPr>
      <w:r w:rsidRPr="00F67C9B">
        <w:rPr>
          <w:b/>
          <w:bCs/>
        </w:rPr>
        <w:t xml:space="preserve">SSB </w:t>
      </w:r>
      <w:r>
        <w:rPr>
          <w:b/>
          <w:bCs/>
        </w:rPr>
        <w:t xml:space="preserve">and </w:t>
      </w:r>
      <w:r w:rsidRPr="00F67C9B">
        <w:rPr>
          <w:b/>
          <w:bCs/>
        </w:rPr>
        <w:t>PEI are received in the same slot</w:t>
      </w:r>
      <w:r>
        <w:rPr>
          <w:b/>
          <w:bCs/>
        </w:rPr>
        <w:t>.</w:t>
      </w:r>
    </w:p>
    <w:p w14:paraId="13B4C58F" w14:textId="77777777" w:rsidR="00526C48" w:rsidRPr="006F0372" w:rsidRDefault="00DC3E95" w:rsidP="008D7CF5">
      <w:pPr>
        <w:spacing w:before="120" w:after="0"/>
        <w:rPr>
          <w:b/>
          <w:bCs/>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526C48" w:rsidRPr="006F0372">
        <w:rPr>
          <w:b/>
          <w:bCs/>
        </w:rPr>
        <w:t xml:space="preserve">Observation </w:t>
      </w:r>
      <w:r w:rsidR="00526C48">
        <w:rPr>
          <w:b/>
          <w:bCs/>
          <w:noProof/>
        </w:rPr>
        <w:t>3</w:t>
      </w:r>
      <w:r w:rsidR="00526C48" w:rsidRPr="006F0372">
        <w:rPr>
          <w:b/>
          <w:bCs/>
        </w:rPr>
        <w:t>: SSB and PO alignment can lead to UE power saving.</w:t>
      </w:r>
      <w:r w:rsidR="00526C48">
        <w:rPr>
          <w:b/>
          <w:bCs/>
        </w:rPr>
        <w:t xml:space="preserve"> Aligning SSB and PEI can achieve similar power saving effect for Rel-17 PEI design.</w:t>
      </w:r>
    </w:p>
    <w:p w14:paraId="41147F77" w14:textId="77777777" w:rsidR="00526C48" w:rsidRDefault="00DC3E95" w:rsidP="00A677BF">
      <w:pPr>
        <w:spacing w:before="120" w:after="0"/>
        <w:rPr>
          <w:b/>
          <w:bCs/>
          <w:color w:val="000000"/>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526C48" w:rsidRPr="00BA37D7">
        <w:rPr>
          <w:b/>
          <w:bCs/>
        </w:rPr>
        <w:t xml:space="preserve">Observation </w:t>
      </w:r>
      <w:r w:rsidR="00526C48">
        <w:rPr>
          <w:b/>
          <w:bCs/>
          <w:noProof/>
        </w:rPr>
        <w:t>4</w:t>
      </w:r>
      <w:r w:rsidR="00526C48" w:rsidRPr="00BA37D7">
        <w:rPr>
          <w:b/>
          <w:bCs/>
        </w:rPr>
        <w:t>: For d</w:t>
      </w:r>
      <w:r w:rsidR="00526C48" w:rsidRPr="00BA37D7">
        <w:rPr>
          <w:b/>
          <w:bCs/>
          <w:color w:val="000000"/>
        </w:rPr>
        <w:t>etermination of PEI location for a target PO</w:t>
      </w:r>
      <w:r w:rsidR="00526C48">
        <w:rPr>
          <w:b/>
          <w:bCs/>
          <w:color w:val="000000"/>
        </w:rPr>
        <w:t>, Alt 1 and Alt 3 requires per PF or per PO offset configuration to align the PEI with SSB.</w:t>
      </w:r>
    </w:p>
    <w:p w14:paraId="10E97B99" w14:textId="77777777" w:rsidR="00526C48" w:rsidRPr="0065670D" w:rsidRDefault="00DC3E95" w:rsidP="00E21F1B">
      <w:pPr>
        <w:spacing w:before="120" w:after="0"/>
        <w:rPr>
          <w:b/>
          <w:bCs/>
        </w:rPr>
      </w:pPr>
      <w:r>
        <w:rPr>
          <w:lang w:val="en-GB"/>
        </w:rPr>
        <w:fldChar w:fldCharType="end"/>
      </w:r>
      <w:r>
        <w:rPr>
          <w:lang w:val="en-GB"/>
        </w:rPr>
        <w:fldChar w:fldCharType="begin"/>
      </w:r>
      <w:r>
        <w:rPr>
          <w:lang w:val="en-GB"/>
        </w:rPr>
        <w:instrText xml:space="preserve"> REF o5 \h </w:instrText>
      </w:r>
      <w:r>
        <w:rPr>
          <w:lang w:val="en-GB"/>
        </w:rPr>
      </w:r>
      <w:r>
        <w:rPr>
          <w:lang w:val="en-GB"/>
        </w:rPr>
        <w:fldChar w:fldCharType="separate"/>
      </w:r>
      <w:r w:rsidR="00526C48" w:rsidRPr="0065670D">
        <w:rPr>
          <w:b/>
          <w:bCs/>
        </w:rPr>
        <w:t xml:space="preserve">Observation </w:t>
      </w:r>
      <w:r w:rsidR="00526C48">
        <w:rPr>
          <w:b/>
          <w:bCs/>
          <w:noProof/>
        </w:rPr>
        <w:t>5</w:t>
      </w:r>
      <w:r w:rsidR="00526C48" w:rsidRPr="0065670D">
        <w:rPr>
          <w:b/>
          <w:bCs/>
        </w:rPr>
        <w:t xml:space="preserve">: If </w:t>
      </w:r>
      <w:r w:rsidR="00526C48" w:rsidRPr="0065670D">
        <w:rPr>
          <w:b/>
          <w:bCs/>
          <w:i/>
          <w:iCs/>
        </w:rPr>
        <w:t xml:space="preserve">searchSpaceSetZero </w:t>
      </w:r>
      <w:r w:rsidR="00526C48" w:rsidRPr="0065670D">
        <w:rPr>
          <w:b/>
          <w:bCs/>
        </w:rPr>
        <w:t xml:space="preserve">is not configured as </w:t>
      </w:r>
      <w:r w:rsidR="00526C48" w:rsidRPr="005732C9">
        <w:rPr>
          <w:b/>
          <w:bCs/>
          <w:i/>
          <w:iCs/>
        </w:rPr>
        <w:t>pagingSearchSpace</w:t>
      </w:r>
      <w:r w:rsidR="00526C48" w:rsidRPr="0065670D">
        <w:rPr>
          <w:b/>
          <w:bCs/>
          <w:i/>
          <w:iCs/>
        </w:rPr>
        <w:t xml:space="preserve">, </w:t>
      </w:r>
      <w:r w:rsidR="00526C48" w:rsidRPr="0065670D">
        <w:rPr>
          <w:b/>
          <w:bCs/>
        </w:rPr>
        <w:t xml:space="preserve">i.e., PEI and paging PDCCH are configured in different search space sets, it is possible for the network to configure PEI such that there is a minimum gap between the PEI </w:t>
      </w:r>
      <w:r w:rsidR="00526C48">
        <w:rPr>
          <w:b/>
          <w:bCs/>
        </w:rPr>
        <w:t xml:space="preserve">location </w:t>
      </w:r>
      <w:r w:rsidR="00526C48" w:rsidRPr="0065670D">
        <w:rPr>
          <w:b/>
          <w:bCs/>
        </w:rPr>
        <w:t xml:space="preserve">and the PO. </w:t>
      </w:r>
    </w:p>
    <w:p w14:paraId="3E216369" w14:textId="77777777" w:rsidR="00A705B9" w:rsidRDefault="00DC3E95" w:rsidP="00FA765D">
      <w:pPr>
        <w:tabs>
          <w:tab w:val="num" w:pos="1440"/>
        </w:tabs>
        <w:spacing w:before="120" w:after="0"/>
        <w:rPr>
          <w:lang w:val="en-GB"/>
        </w:rPr>
      </w:pPr>
      <w:r>
        <w:rPr>
          <w:lang w:val="en-GB"/>
        </w:rPr>
        <w:fldChar w:fldCharType="end"/>
      </w:r>
    </w:p>
    <w:p w14:paraId="7E7E30C8" w14:textId="77777777" w:rsidR="00526C48" w:rsidRDefault="00DC3E95" w:rsidP="00FA765D">
      <w:pPr>
        <w:tabs>
          <w:tab w:val="num" w:pos="1440"/>
        </w:tabs>
        <w:spacing w:before="120" w:after="0"/>
        <w:rPr>
          <w:b/>
          <w:bCs/>
        </w:rPr>
      </w:pPr>
      <w:r>
        <w:rPr>
          <w:lang w:val="en-GB"/>
        </w:rPr>
        <w:fldChar w:fldCharType="begin"/>
      </w:r>
      <w:r>
        <w:rPr>
          <w:lang w:val="en-GB"/>
        </w:rPr>
        <w:instrText xml:space="preserve"> REF p1 \h </w:instrText>
      </w:r>
      <w:r>
        <w:rPr>
          <w:lang w:val="en-GB"/>
        </w:rPr>
      </w:r>
      <w:r>
        <w:rPr>
          <w:lang w:val="en-GB"/>
        </w:rPr>
        <w:fldChar w:fldCharType="separate"/>
      </w:r>
      <w:r w:rsidR="00526C48" w:rsidRPr="00F154FB">
        <w:rPr>
          <w:b/>
          <w:bCs/>
        </w:rPr>
        <w:t xml:space="preserve">Proposal </w:t>
      </w:r>
      <w:r w:rsidR="00526C48">
        <w:rPr>
          <w:b/>
          <w:bCs/>
          <w:noProof/>
        </w:rPr>
        <w:t>1</w:t>
      </w:r>
      <w:r w:rsidR="00526C48" w:rsidRPr="00F154FB">
        <w:rPr>
          <w:b/>
          <w:bCs/>
        </w:rPr>
        <w:t>:</w:t>
      </w:r>
      <w:r w:rsidR="00526C48">
        <w:rPr>
          <w:b/>
          <w:bCs/>
        </w:rPr>
        <w:t xml:space="preserve"> A</w:t>
      </w:r>
      <w:r w:rsidR="00526C48" w:rsidRPr="006C1F2A">
        <w:rPr>
          <w:b/>
          <w:bCs/>
        </w:rPr>
        <w:t xml:space="preserve"> non-zero gap between the PEI </w:t>
      </w:r>
      <w:r w:rsidR="00526C48">
        <w:rPr>
          <w:b/>
          <w:bCs/>
        </w:rPr>
        <w:t xml:space="preserve">monitoring occasions across beams </w:t>
      </w:r>
      <w:r w:rsidR="00526C48" w:rsidRPr="006C1F2A">
        <w:rPr>
          <w:b/>
          <w:bCs/>
        </w:rPr>
        <w:t>and</w:t>
      </w:r>
      <w:r w:rsidR="00526C48">
        <w:rPr>
          <w:b/>
          <w:bCs/>
        </w:rPr>
        <w:t xml:space="preserve"> the target</w:t>
      </w:r>
      <w:r w:rsidR="00526C48" w:rsidRPr="006C1F2A">
        <w:rPr>
          <w:b/>
          <w:bCs/>
        </w:rPr>
        <w:t xml:space="preserve"> PO is needed</w:t>
      </w:r>
      <w:r w:rsidR="00526C48">
        <w:rPr>
          <w:b/>
          <w:bCs/>
        </w:rPr>
        <w:t xml:space="preserve"> </w:t>
      </w:r>
    </w:p>
    <w:p w14:paraId="4A225813" w14:textId="77777777" w:rsidR="00526C48" w:rsidRPr="00D37309" w:rsidRDefault="00526C48" w:rsidP="00EB2A54">
      <w:pPr>
        <w:pStyle w:val="ListParagraph"/>
        <w:numPr>
          <w:ilvl w:val="0"/>
          <w:numId w:val="13"/>
        </w:numPr>
        <w:tabs>
          <w:tab w:val="num" w:pos="1440"/>
        </w:tabs>
        <w:rPr>
          <w:b/>
          <w:bCs/>
        </w:rPr>
      </w:pPr>
      <w:r w:rsidRPr="00D37309">
        <w:rPr>
          <w:b/>
          <w:bCs/>
        </w:rPr>
        <w:t xml:space="preserve">The gap is from the end of </w:t>
      </w:r>
      <w:r w:rsidRPr="006C1F2A">
        <w:rPr>
          <w:b/>
          <w:bCs/>
        </w:rPr>
        <w:t xml:space="preserve">PEI </w:t>
      </w:r>
      <w:r>
        <w:rPr>
          <w:b/>
          <w:bCs/>
        </w:rPr>
        <w:t xml:space="preserve">monitoring occasions </w:t>
      </w:r>
      <w:r w:rsidRPr="00D37309">
        <w:rPr>
          <w:b/>
          <w:bCs/>
        </w:rPr>
        <w:t>to the start</w:t>
      </w:r>
      <w:r>
        <w:rPr>
          <w:b/>
          <w:bCs/>
        </w:rPr>
        <w:t xml:space="preserve"> of target PO</w:t>
      </w:r>
    </w:p>
    <w:p w14:paraId="2299AEA4" w14:textId="77777777" w:rsidR="00526C48" w:rsidRPr="0008755A" w:rsidRDefault="00526C48" w:rsidP="00EB2A54">
      <w:pPr>
        <w:pStyle w:val="ListParagraph"/>
        <w:numPr>
          <w:ilvl w:val="0"/>
          <w:numId w:val="13"/>
        </w:numPr>
        <w:tabs>
          <w:tab w:val="num" w:pos="1440"/>
        </w:tabs>
        <w:rPr>
          <w:b/>
          <w:bCs/>
        </w:rPr>
      </w:pPr>
      <w:r w:rsidRPr="0008755A">
        <w:rPr>
          <w:b/>
          <w:bCs/>
        </w:rPr>
        <w:t>Note: the gap should be long enough for the UE to process the PEI and to wake up the hardware</w:t>
      </w:r>
      <w:r>
        <w:rPr>
          <w:b/>
          <w:bCs/>
        </w:rPr>
        <w:t>.</w:t>
      </w:r>
    </w:p>
    <w:p w14:paraId="760ED6EC" w14:textId="77777777" w:rsidR="00526C48" w:rsidRPr="005732C9" w:rsidRDefault="00DC3E95" w:rsidP="00BB2052">
      <w:pPr>
        <w:tabs>
          <w:tab w:val="num" w:pos="720"/>
          <w:tab w:val="num" w:pos="1440"/>
        </w:tabs>
        <w:spacing w:before="120" w:after="0"/>
        <w:rPr>
          <w:b/>
          <w:bCs/>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526C48" w:rsidRPr="00F154FB">
        <w:rPr>
          <w:b/>
          <w:bCs/>
        </w:rPr>
        <w:t xml:space="preserve">Proposal </w:t>
      </w:r>
      <w:r w:rsidR="00526C48">
        <w:rPr>
          <w:b/>
          <w:bCs/>
          <w:noProof/>
        </w:rPr>
        <w:t>2</w:t>
      </w:r>
      <w:r w:rsidR="00526C48" w:rsidRPr="00F154FB">
        <w:rPr>
          <w:b/>
          <w:bCs/>
        </w:rPr>
        <w:t>:</w:t>
      </w:r>
      <w:r w:rsidR="00526C48">
        <w:rPr>
          <w:b/>
          <w:bCs/>
        </w:rPr>
        <w:t xml:space="preserve"> </w:t>
      </w:r>
      <w:r w:rsidR="00526C48" w:rsidRPr="005732C9">
        <w:rPr>
          <w:b/>
          <w:bCs/>
        </w:rPr>
        <w:t xml:space="preserve">Do not support direct reuse of </w:t>
      </w:r>
      <w:r w:rsidR="00526C48" w:rsidRPr="005732C9">
        <w:rPr>
          <w:b/>
          <w:bCs/>
          <w:i/>
          <w:iCs/>
        </w:rPr>
        <w:t>pagingSearchSpace</w:t>
      </w:r>
      <w:r w:rsidR="00526C48" w:rsidRPr="005732C9">
        <w:rPr>
          <w:b/>
          <w:bCs/>
        </w:rPr>
        <w:t xml:space="preserve"> for PEI</w:t>
      </w:r>
      <w:r w:rsidR="00526C48">
        <w:rPr>
          <w:b/>
          <w:bCs/>
        </w:rPr>
        <w:t xml:space="preserve"> PDCCH monitoring including the case </w:t>
      </w:r>
      <w:r w:rsidR="00526C48" w:rsidRPr="005732C9">
        <w:rPr>
          <w:b/>
          <w:bCs/>
          <w:i/>
          <w:iCs/>
        </w:rPr>
        <w:t>pagingSearchSpace</w:t>
      </w:r>
      <w:r w:rsidR="00526C48" w:rsidRPr="005732C9">
        <w:rPr>
          <w:b/>
          <w:bCs/>
        </w:rPr>
        <w:t xml:space="preserve"> </w:t>
      </w:r>
      <w:r w:rsidR="00526C48">
        <w:rPr>
          <w:b/>
          <w:bCs/>
        </w:rPr>
        <w:t xml:space="preserve">is same as </w:t>
      </w:r>
      <w:r w:rsidR="00526C48" w:rsidRPr="002C57CB">
        <w:rPr>
          <w:b/>
          <w:bCs/>
          <w:i/>
          <w:iCs/>
        </w:rPr>
        <w:t>searchSpaceSetZero</w:t>
      </w:r>
    </w:p>
    <w:p w14:paraId="32581891" w14:textId="77777777" w:rsidR="00526C48" w:rsidRDefault="00526C48" w:rsidP="00EB2A54">
      <w:pPr>
        <w:pStyle w:val="ListParagraph"/>
        <w:numPr>
          <w:ilvl w:val="0"/>
          <w:numId w:val="13"/>
        </w:numPr>
        <w:tabs>
          <w:tab w:val="num" w:pos="1440"/>
        </w:tabs>
        <w:rPr>
          <w:b/>
          <w:bCs/>
        </w:rPr>
      </w:pPr>
      <w:r w:rsidRPr="005732C9">
        <w:rPr>
          <w:b/>
          <w:bCs/>
        </w:rPr>
        <w:t xml:space="preserve">It is </w:t>
      </w:r>
      <w:r>
        <w:rPr>
          <w:b/>
          <w:bCs/>
        </w:rPr>
        <w:t>fine</w:t>
      </w:r>
      <w:r w:rsidRPr="005732C9">
        <w:rPr>
          <w:b/>
          <w:bCs/>
        </w:rPr>
        <w:t xml:space="preserve"> to derive the PEI search space set from the </w:t>
      </w:r>
      <w:r w:rsidRPr="005732C9">
        <w:rPr>
          <w:b/>
          <w:bCs/>
          <w:i/>
          <w:iCs/>
        </w:rPr>
        <w:t>pagingSearchSpace</w:t>
      </w:r>
      <w:r w:rsidRPr="005732C9">
        <w:rPr>
          <w:b/>
          <w:bCs/>
        </w:rPr>
        <w:t xml:space="preserve"> </w:t>
      </w:r>
      <w:r>
        <w:rPr>
          <w:b/>
          <w:bCs/>
        </w:rPr>
        <w:t>by</w:t>
      </w:r>
      <w:r w:rsidRPr="00A10289">
        <w:rPr>
          <w:b/>
          <w:bCs/>
        </w:rPr>
        <w:t xml:space="preserve"> separate</w:t>
      </w:r>
      <w:r>
        <w:rPr>
          <w:b/>
          <w:bCs/>
        </w:rPr>
        <w:t>ly</w:t>
      </w:r>
      <w:r w:rsidRPr="00A10289">
        <w:rPr>
          <w:b/>
          <w:bCs/>
        </w:rPr>
        <w:t xml:space="preserve"> </w:t>
      </w:r>
      <w:r>
        <w:rPr>
          <w:b/>
          <w:bCs/>
        </w:rPr>
        <w:t>determining</w:t>
      </w:r>
      <w:r w:rsidRPr="005732C9">
        <w:rPr>
          <w:b/>
          <w:bCs/>
        </w:rPr>
        <w:t xml:space="preserve"> time </w:t>
      </w:r>
      <w:r>
        <w:rPr>
          <w:b/>
          <w:bCs/>
        </w:rPr>
        <w:t>domain location of PEI monitoring occasion so that there is a gap between PEI monitoring occasion and PO.</w:t>
      </w:r>
    </w:p>
    <w:p w14:paraId="0254BB03" w14:textId="77777777" w:rsidR="00526C48" w:rsidRDefault="00DC3E95" w:rsidP="00EF3DFF">
      <w:pPr>
        <w:spacing w:before="120" w:after="0"/>
        <w:rPr>
          <w:b/>
          <w:bCs/>
          <w:color w:val="000000"/>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526C48" w:rsidRPr="00F154FB">
        <w:rPr>
          <w:b/>
          <w:bCs/>
        </w:rPr>
        <w:t xml:space="preserve">Proposal </w:t>
      </w:r>
      <w:r w:rsidR="00526C48">
        <w:rPr>
          <w:b/>
          <w:bCs/>
          <w:noProof/>
        </w:rPr>
        <w:t>3</w:t>
      </w:r>
      <w:r w:rsidR="00526C48" w:rsidRPr="00F154FB">
        <w:rPr>
          <w:b/>
          <w:bCs/>
        </w:rPr>
        <w:t>:</w:t>
      </w:r>
      <w:r w:rsidR="00526C48">
        <w:rPr>
          <w:b/>
          <w:bCs/>
        </w:rPr>
        <w:t xml:space="preserve"> To determine the location of the first</w:t>
      </w:r>
      <w:r w:rsidR="00526C48" w:rsidRPr="00BA37D7">
        <w:rPr>
          <w:b/>
          <w:bCs/>
          <w:color w:val="000000"/>
        </w:rPr>
        <w:t xml:space="preserve"> PEI</w:t>
      </w:r>
      <w:r w:rsidR="00526C48">
        <w:rPr>
          <w:b/>
          <w:bCs/>
          <w:color w:val="000000"/>
        </w:rPr>
        <w:t xml:space="preserve"> PDCCH monitoring occasion, adopt the alignment between PEI and SSB as described in Alt 2 with the following updates</w:t>
      </w:r>
    </w:p>
    <w:p w14:paraId="07972395" w14:textId="77777777" w:rsidR="00526C48" w:rsidRPr="002D5AC0" w:rsidRDefault="00526C48" w:rsidP="00EB2A54">
      <w:pPr>
        <w:pStyle w:val="ListParagraph"/>
        <w:numPr>
          <w:ilvl w:val="0"/>
          <w:numId w:val="13"/>
        </w:numPr>
        <w:tabs>
          <w:tab w:val="num" w:pos="1440"/>
        </w:tabs>
        <w:rPr>
          <w:b/>
          <w:bCs/>
        </w:rPr>
      </w:pPr>
      <w:r>
        <w:rPr>
          <w:b/>
          <w:bCs/>
        </w:rPr>
        <w:t>Do not use</w:t>
      </w:r>
      <w:r w:rsidRPr="002D5AC0">
        <w:rPr>
          <w:b/>
          <w:bCs/>
        </w:rPr>
        <w:t xml:space="preserve"> </w:t>
      </w:r>
      <w:r>
        <w:rPr>
          <w:b/>
          <w:bCs/>
        </w:rPr>
        <w:t>the</w:t>
      </w:r>
      <w:r w:rsidRPr="002D5AC0">
        <w:rPr>
          <w:b/>
          <w:bCs/>
        </w:rPr>
        <w:t xml:space="preserve"> SSB burst </w:t>
      </w:r>
      <w:r>
        <w:rPr>
          <w:b/>
          <w:bCs/>
        </w:rPr>
        <w:t xml:space="preserve">that </w:t>
      </w:r>
      <w:r w:rsidRPr="002D5AC0">
        <w:rPr>
          <w:b/>
          <w:bCs/>
        </w:rPr>
        <w:t>overlaps in time with the target PO</w:t>
      </w:r>
      <w:r>
        <w:rPr>
          <w:b/>
          <w:bCs/>
        </w:rPr>
        <w:t xml:space="preserve"> as reference time for PEI location</w:t>
      </w:r>
    </w:p>
    <w:p w14:paraId="4C3CB52A" w14:textId="77777777" w:rsidR="00526C48" w:rsidRDefault="00526C48" w:rsidP="00EB2A54">
      <w:pPr>
        <w:pStyle w:val="ListParagraph"/>
        <w:numPr>
          <w:ilvl w:val="0"/>
          <w:numId w:val="13"/>
        </w:numPr>
        <w:tabs>
          <w:tab w:val="num" w:pos="1440"/>
        </w:tabs>
        <w:rPr>
          <w:b/>
          <w:bCs/>
        </w:rPr>
      </w:pPr>
      <w:r w:rsidRPr="006A502E">
        <w:rPr>
          <w:b/>
          <w:bCs/>
        </w:rPr>
        <w:lastRenderedPageBreak/>
        <w:t xml:space="preserve">There is no need to explicitly define </w:t>
      </w:r>
      <m:oMath>
        <m:r>
          <m:rPr>
            <m:sty m:val="p"/>
          </m:rPr>
          <w:rPr>
            <w:rFonts w:ascii="Cambria Math" w:hAnsi="Cambria Math"/>
          </w:rPr>
          <m:t>L</m:t>
        </m:r>
      </m:oMath>
      <w:r w:rsidRPr="006A502E">
        <w:rPr>
          <w:b/>
          <w:bCs/>
        </w:rPr>
        <w:t xml:space="preserve">. </w:t>
      </w:r>
      <w:r>
        <w:rPr>
          <w:b/>
          <w:bCs/>
        </w:rPr>
        <w:t>T</w:t>
      </w:r>
      <w:r w:rsidRPr="006A502E">
        <w:rPr>
          <w:b/>
          <w:bCs/>
        </w:rPr>
        <w:t xml:space="preserve">he first SSB </w:t>
      </w:r>
      <w:r>
        <w:rPr>
          <w:b/>
          <w:bCs/>
        </w:rPr>
        <w:t xml:space="preserve">before the PO </w:t>
      </w:r>
      <w:r w:rsidRPr="006A502E">
        <w:rPr>
          <w:b/>
          <w:bCs/>
        </w:rPr>
        <w:t xml:space="preserve">that satisfies the </w:t>
      </w:r>
      <w:r>
        <w:rPr>
          <w:b/>
          <w:bCs/>
        </w:rPr>
        <w:t xml:space="preserve">minimum </w:t>
      </w:r>
      <w:r w:rsidRPr="006A502E">
        <w:rPr>
          <w:b/>
          <w:bCs/>
        </w:rPr>
        <w:t>gap</w:t>
      </w:r>
      <w:r>
        <w:rPr>
          <w:b/>
          <w:bCs/>
        </w:rPr>
        <w:t xml:space="preserve"> between PEI and PO</w:t>
      </w:r>
      <w:r w:rsidRPr="006A502E">
        <w:rPr>
          <w:b/>
          <w:bCs/>
        </w:rPr>
        <w:t xml:space="preserve"> </w:t>
      </w:r>
      <w:r>
        <w:rPr>
          <w:b/>
          <w:bCs/>
        </w:rPr>
        <w:t>is</w:t>
      </w:r>
      <w:r w:rsidRPr="006A502E">
        <w:rPr>
          <w:b/>
          <w:bCs/>
        </w:rPr>
        <w:t xml:space="preserve"> used as the reference time for PEI</w:t>
      </w:r>
    </w:p>
    <w:p w14:paraId="4FFEF945" w14:textId="77777777" w:rsidR="00526C48" w:rsidRDefault="00526C48" w:rsidP="00465C8A">
      <w:pPr>
        <w:pStyle w:val="ListParagraph"/>
        <w:numPr>
          <w:ilvl w:val="0"/>
          <w:numId w:val="13"/>
        </w:numPr>
        <w:tabs>
          <w:tab w:val="num" w:pos="1440"/>
        </w:tabs>
        <w:spacing w:after="120"/>
        <w:rPr>
          <w:b/>
          <w:bCs/>
        </w:rPr>
      </w:pPr>
      <w:r>
        <w:rPr>
          <w:b/>
          <w:bCs/>
        </w:rPr>
        <w:t>Use</w:t>
      </w:r>
      <w:r w:rsidRPr="002D5AC0">
        <w:rPr>
          <w:b/>
          <w:bCs/>
        </w:rPr>
        <w:t xml:space="preserve"> the “start” </w:t>
      </w:r>
      <w:r>
        <w:rPr>
          <w:b/>
          <w:bCs/>
        </w:rPr>
        <w:t>of the SSB burst as reference time for PEI.</w:t>
      </w:r>
    </w:p>
    <w:p w14:paraId="5A437AAB" w14:textId="77777777" w:rsidR="00320A1B" w:rsidRPr="00FA2A12" w:rsidRDefault="00DC3E95" w:rsidP="0034603B">
      <w:pPr>
        <w:spacing w:before="120" w:after="0"/>
        <w:rPr>
          <w:b/>
          <w:bCs/>
        </w:rPr>
      </w:pPr>
      <w:r>
        <w:rPr>
          <w:lang w:val="en-GB"/>
        </w:rPr>
        <w:fldChar w:fldCharType="end"/>
      </w:r>
      <w:r w:rsidR="00526C48">
        <w:rPr>
          <w:lang w:val="en-GB"/>
        </w:rPr>
        <w:fldChar w:fldCharType="begin"/>
      </w:r>
      <w:r w:rsidR="00526C48">
        <w:rPr>
          <w:lang w:val="en-GB"/>
        </w:rPr>
        <w:instrText xml:space="preserve"> REF p4 \h </w:instrText>
      </w:r>
      <w:r w:rsidR="00526C48">
        <w:rPr>
          <w:lang w:val="en-GB"/>
        </w:rPr>
      </w:r>
      <w:r w:rsidR="00526C48">
        <w:rPr>
          <w:lang w:val="en-GB"/>
        </w:rPr>
        <w:fldChar w:fldCharType="separate"/>
      </w:r>
      <w:r w:rsidR="00320A1B" w:rsidRPr="00FA2A12">
        <w:rPr>
          <w:b/>
          <w:bCs/>
        </w:rPr>
        <w:t xml:space="preserve">Proposal </w:t>
      </w:r>
      <w:r w:rsidR="00320A1B">
        <w:rPr>
          <w:b/>
          <w:bCs/>
          <w:noProof/>
        </w:rPr>
        <w:t>4</w:t>
      </w:r>
      <w:r w:rsidR="00320A1B" w:rsidRPr="00FA2A12">
        <w:rPr>
          <w:b/>
          <w:bCs/>
        </w:rPr>
        <w:t>: For the mapping between PEI PDCCH and POs</w:t>
      </w:r>
    </w:p>
    <w:p w14:paraId="69C5E7FB" w14:textId="77777777" w:rsidR="00320A1B" w:rsidRPr="00FA2A12" w:rsidRDefault="00320A1B" w:rsidP="00CE2270">
      <w:pPr>
        <w:pStyle w:val="ListParagraph"/>
        <w:numPr>
          <w:ilvl w:val="0"/>
          <w:numId w:val="17"/>
        </w:numPr>
        <w:rPr>
          <w:b/>
          <w:bCs/>
        </w:rPr>
      </w:pPr>
      <w:r w:rsidRPr="00FA2A12">
        <w:rPr>
          <w:b/>
          <w:bCs/>
        </w:rPr>
        <w:t>Support mapping PEI to 3 POs in a PF</w:t>
      </w:r>
    </w:p>
    <w:p w14:paraId="68617DAB" w14:textId="77777777" w:rsidR="00320A1B" w:rsidRPr="00FA2A12" w:rsidRDefault="00320A1B" w:rsidP="00CE2270">
      <w:pPr>
        <w:pStyle w:val="ListParagraph"/>
        <w:numPr>
          <w:ilvl w:val="1"/>
          <w:numId w:val="17"/>
        </w:numPr>
        <w:rPr>
          <w:b/>
          <w:bCs/>
        </w:rPr>
      </w:pPr>
      <w:r w:rsidRPr="00FA2A12">
        <w:rPr>
          <w:b/>
          <w:bCs/>
        </w:rPr>
        <w:t xml:space="preserve">Note: subset of POs in </w:t>
      </w:r>
      <w:r>
        <w:rPr>
          <w:b/>
          <w:bCs/>
        </w:rPr>
        <w:t>a</w:t>
      </w:r>
      <w:r w:rsidRPr="00FA2A12">
        <w:rPr>
          <w:b/>
          <w:bCs/>
        </w:rPr>
        <w:t xml:space="preserve"> PF </w:t>
      </w:r>
      <w:r>
        <w:rPr>
          <w:b/>
          <w:bCs/>
        </w:rPr>
        <w:t xml:space="preserve">may </w:t>
      </w:r>
      <w:r w:rsidRPr="00FA2A12">
        <w:rPr>
          <w:b/>
          <w:bCs/>
        </w:rPr>
        <w:t>ha</w:t>
      </w:r>
      <w:r>
        <w:rPr>
          <w:b/>
          <w:bCs/>
        </w:rPr>
        <w:t>ve</w:t>
      </w:r>
      <w:r w:rsidRPr="00FA2A12">
        <w:rPr>
          <w:b/>
          <w:bCs/>
        </w:rPr>
        <w:t xml:space="preserve"> same PEI location </w:t>
      </w:r>
      <w:r>
        <w:rPr>
          <w:b/>
          <w:bCs/>
        </w:rPr>
        <w:t>based on</w:t>
      </w:r>
      <w:r w:rsidRPr="00FA2A12">
        <w:rPr>
          <w:b/>
          <w:bCs/>
        </w:rPr>
        <w:t xml:space="preserve"> PEI align</w:t>
      </w:r>
      <w:r>
        <w:rPr>
          <w:b/>
          <w:bCs/>
        </w:rPr>
        <w:t>ment</w:t>
      </w:r>
      <w:r w:rsidRPr="00FA2A12">
        <w:rPr>
          <w:b/>
          <w:bCs/>
        </w:rPr>
        <w:t xml:space="preserve"> with SSB burst</w:t>
      </w:r>
    </w:p>
    <w:p w14:paraId="7F1F0220" w14:textId="77777777" w:rsidR="00320A1B" w:rsidRPr="00FA2A12" w:rsidRDefault="00320A1B" w:rsidP="00CE2270">
      <w:pPr>
        <w:pStyle w:val="ListParagraph"/>
        <w:numPr>
          <w:ilvl w:val="0"/>
          <w:numId w:val="17"/>
        </w:numPr>
        <w:rPr>
          <w:b/>
          <w:bCs/>
        </w:rPr>
      </w:pPr>
      <w:r w:rsidRPr="00FA2A12">
        <w:rPr>
          <w:b/>
          <w:bCs/>
        </w:rPr>
        <w:t xml:space="preserve">Support </w:t>
      </w:r>
      <w:r w:rsidRPr="00FA2A12">
        <w:rPr>
          <w:b/>
          <w:bCs/>
          <w:szCs w:val="20"/>
          <w:lang w:eastAsia="ko-KR"/>
        </w:rPr>
        <w:t>1 PEI for POs across multiple PFs</w:t>
      </w:r>
    </w:p>
    <w:p w14:paraId="63A1933D" w14:textId="77777777" w:rsidR="00320A1B" w:rsidRPr="00FA2A12" w:rsidRDefault="00320A1B" w:rsidP="00CE2270">
      <w:pPr>
        <w:pStyle w:val="ListParagraph"/>
        <w:numPr>
          <w:ilvl w:val="0"/>
          <w:numId w:val="17"/>
        </w:numPr>
        <w:rPr>
          <w:b/>
          <w:bCs/>
        </w:rPr>
      </w:pPr>
      <w:r>
        <w:rPr>
          <w:b/>
          <w:bCs/>
          <w:lang w:eastAsia="ko-KR"/>
        </w:rPr>
        <w:t>M</w:t>
      </w:r>
      <w:r w:rsidRPr="00FA2A12">
        <w:rPr>
          <w:b/>
          <w:bCs/>
          <w:lang w:eastAsia="ko-KR"/>
        </w:rPr>
        <w:t xml:space="preserve">aximum DCI size for PEI PDCCH should guarantee </w:t>
      </w:r>
      <w:r>
        <w:rPr>
          <w:b/>
          <w:bCs/>
          <w:lang w:eastAsia="ko-KR"/>
        </w:rPr>
        <w:t xml:space="preserve">the </w:t>
      </w:r>
      <w:r w:rsidRPr="00FA2A12">
        <w:rPr>
          <w:b/>
          <w:bCs/>
          <w:lang w:eastAsia="ko-KR"/>
        </w:rPr>
        <w:t>missed detection performance of PEI is at least one order lower than the paging PDCCH</w:t>
      </w:r>
    </w:p>
    <w:p w14:paraId="489A70B0" w14:textId="77777777" w:rsidR="00320A1B" w:rsidRPr="00B72E11" w:rsidRDefault="00320A1B" w:rsidP="00320A1B">
      <w:pPr>
        <w:pStyle w:val="ListParagraph"/>
        <w:numPr>
          <w:ilvl w:val="1"/>
          <w:numId w:val="17"/>
        </w:numPr>
        <w:spacing w:after="120"/>
        <w:rPr>
          <w:b/>
          <w:bCs/>
        </w:rPr>
      </w:pPr>
      <w:r w:rsidRPr="00B72E11">
        <w:rPr>
          <w:b/>
          <w:bCs/>
        </w:rPr>
        <w:t>Network properly configures the number of sub-groups per PO so that number of bits in each PEI PDCCH does not exceed the maximum DCI size</w:t>
      </w:r>
    </w:p>
    <w:p w14:paraId="1013BB27" w14:textId="71A3D1AF" w:rsidR="00526C48" w:rsidRDefault="00526C48" w:rsidP="00526C48">
      <w:pPr>
        <w:rPr>
          <w:b/>
          <w:bCs/>
        </w:rPr>
      </w:pPr>
      <w:r>
        <w:rPr>
          <w:lang w:val="en-GB"/>
        </w:rPr>
        <w:fldChar w:fldCharType="end"/>
      </w:r>
      <w:r w:rsidR="00DC3E95">
        <w:rPr>
          <w:lang w:val="en-GB"/>
        </w:rPr>
        <w:fldChar w:fldCharType="begin"/>
      </w:r>
      <w:r w:rsidR="00DC3E95">
        <w:rPr>
          <w:lang w:val="en-GB"/>
        </w:rPr>
        <w:instrText xml:space="preserve"> REF p5 \h </w:instrText>
      </w:r>
      <w:r w:rsidR="00DC3E95">
        <w:rPr>
          <w:lang w:val="en-GB"/>
        </w:rPr>
      </w:r>
      <w:r w:rsidR="00DC3E95">
        <w:rPr>
          <w:lang w:val="en-GB"/>
        </w:rPr>
        <w:fldChar w:fldCharType="separate"/>
      </w:r>
      <w:r w:rsidRPr="00BC19D1">
        <w:rPr>
          <w:b/>
          <w:bCs/>
        </w:rPr>
        <w:t xml:space="preserve">Proposal </w:t>
      </w:r>
      <w:r w:rsidRPr="00BC19D1">
        <w:rPr>
          <w:b/>
          <w:bCs/>
          <w:noProof/>
        </w:rPr>
        <w:t>5</w:t>
      </w:r>
      <w:r w:rsidRPr="00BC19D1">
        <w:rPr>
          <w:b/>
          <w:bCs/>
        </w:rPr>
        <w:t xml:space="preserve">: </w:t>
      </w:r>
      <w:r>
        <w:rPr>
          <w:b/>
          <w:bCs/>
        </w:rPr>
        <w:t>I</w:t>
      </w:r>
      <w:r w:rsidRPr="00BC19D1">
        <w:rPr>
          <w:b/>
          <w:bCs/>
        </w:rPr>
        <w:t xml:space="preserve">f </w:t>
      </w:r>
      <w:r w:rsidRPr="00BC19D1">
        <w:rPr>
          <w:b/>
          <w:bCs/>
          <w:i/>
          <w:iCs/>
        </w:rPr>
        <w:t xml:space="preserve">searchSpaceZero </w:t>
      </w:r>
      <w:r w:rsidRPr="00BC19D1">
        <w:rPr>
          <w:b/>
          <w:bCs/>
        </w:rPr>
        <w:t>is used for PEI PDCCH monitoring, only index 1 of Table 13-11 is supported for FR1 and only indices 1 and 6 of Table 13-12 are supported for FR2.</w:t>
      </w:r>
    </w:p>
    <w:p w14:paraId="5FFF8EDF" w14:textId="77777777" w:rsidR="00526C48" w:rsidRPr="00BC19D1" w:rsidRDefault="00526C48" w:rsidP="00BA787B">
      <w:pPr>
        <w:spacing w:before="120" w:after="0"/>
        <w:rPr>
          <w:b/>
          <w:bCs/>
        </w:rPr>
      </w:pPr>
    </w:p>
    <w:p w14:paraId="6154F681" w14:textId="4BD98244" w:rsidR="00822BD8" w:rsidRDefault="00DC3E95" w:rsidP="00720265">
      <w:pPr>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3511E999" w:rsidR="00781C3C" w:rsidRPr="00753CD5" w:rsidRDefault="0077140C" w:rsidP="004B26B6">
      <w:pPr>
        <w:pStyle w:val="ListParagraph"/>
        <w:numPr>
          <w:ilvl w:val="0"/>
          <w:numId w:val="2"/>
        </w:numPr>
        <w:rPr>
          <w:rFonts w:eastAsia="SimSun"/>
          <w:szCs w:val="20"/>
        </w:rPr>
      </w:pPr>
      <w:bookmarkStart w:id="12" w:name="_Ref21085748"/>
      <w:bookmarkStart w:id="13" w:name="_Ref534216161"/>
      <w:bookmarkStart w:id="14" w:name="_Hlk534618356"/>
      <w:r w:rsidRPr="000F481F">
        <w:t>RP-200938</w:t>
      </w:r>
      <w:r w:rsidR="00781C3C" w:rsidRPr="000F481F">
        <w:t>, “</w:t>
      </w:r>
      <w:r w:rsidR="004A0E47" w:rsidRPr="000F481F">
        <w:t>Revised WID UE Power Saving Enhancements for NR</w:t>
      </w:r>
      <w:r w:rsidR="00781C3C" w:rsidRPr="000F481F">
        <w:t xml:space="preserve">”, </w:t>
      </w:r>
      <w:r w:rsidR="000F481F" w:rsidRPr="000F481F">
        <w:t>RAN #88</w:t>
      </w:r>
      <w:r w:rsidR="006F2B02">
        <w:t>-</w:t>
      </w:r>
      <w:r w:rsidR="000F481F" w:rsidRPr="000F481F">
        <w:t>e</w:t>
      </w:r>
      <w:r w:rsidR="00781C3C" w:rsidRPr="000F481F">
        <w:t xml:space="preserve">, </w:t>
      </w:r>
      <w:r w:rsidR="000F481F" w:rsidRPr="000F481F">
        <w:t>MediaTek</w:t>
      </w:r>
      <w:bookmarkEnd w:id="12"/>
    </w:p>
    <w:p w14:paraId="7FFFC9E7" w14:textId="3C27E4B6" w:rsidR="00D86006" w:rsidRDefault="00D86006" w:rsidP="00656607">
      <w:pPr>
        <w:pStyle w:val="ListParagraph"/>
        <w:numPr>
          <w:ilvl w:val="0"/>
          <w:numId w:val="2"/>
        </w:numPr>
        <w:rPr>
          <w:rFonts w:eastAsia="SimSun"/>
          <w:szCs w:val="20"/>
        </w:rPr>
      </w:pPr>
      <w:bookmarkStart w:id="15" w:name="_Ref83922671"/>
      <w:bookmarkEnd w:id="13"/>
      <w:bookmarkEnd w:id="14"/>
      <w:r w:rsidRPr="007C67EF">
        <w:rPr>
          <w:rFonts w:eastAsia="SimSun"/>
          <w:szCs w:val="20"/>
        </w:rPr>
        <w:t>RP-212611</w:t>
      </w:r>
      <w:r w:rsidR="00A013A5" w:rsidRPr="007C67EF">
        <w:rPr>
          <w:rFonts w:eastAsia="SimSun"/>
          <w:szCs w:val="20"/>
        </w:rPr>
        <w:t>, “</w:t>
      </w:r>
      <w:r w:rsidR="00E07CD7" w:rsidRPr="007C67EF">
        <w:rPr>
          <w:rFonts w:eastAsia="SimSun"/>
          <w:szCs w:val="20"/>
        </w:rPr>
        <w:t>Moderator’s summary for discussion [93e-18-PowSav-WI]: Final Round</w:t>
      </w:r>
      <w:r w:rsidR="00A013A5" w:rsidRPr="007C67EF">
        <w:rPr>
          <w:rFonts w:eastAsia="SimSun"/>
          <w:szCs w:val="20"/>
        </w:rPr>
        <w:t>”</w:t>
      </w:r>
      <w:r w:rsidR="007C67EF">
        <w:rPr>
          <w:rFonts w:eastAsia="SimSun"/>
          <w:szCs w:val="20"/>
        </w:rPr>
        <w:t>, RAN #93</w:t>
      </w:r>
      <w:r w:rsidR="00AE18EA">
        <w:rPr>
          <w:rFonts w:eastAsia="SimSun"/>
          <w:szCs w:val="20"/>
        </w:rPr>
        <w:t>-</w:t>
      </w:r>
      <w:r w:rsidR="007C67EF">
        <w:rPr>
          <w:rFonts w:eastAsia="SimSun"/>
          <w:szCs w:val="20"/>
        </w:rPr>
        <w:t>e</w:t>
      </w:r>
      <w:r w:rsidR="009D77A5">
        <w:rPr>
          <w:rFonts w:eastAsia="SimSun"/>
          <w:szCs w:val="20"/>
        </w:rPr>
        <w:t>, CMCC</w:t>
      </w:r>
      <w:bookmarkEnd w:id="15"/>
    </w:p>
    <w:p w14:paraId="35448F5D" w14:textId="2520CD1E" w:rsidR="00496519" w:rsidRDefault="00496519" w:rsidP="00496519">
      <w:pPr>
        <w:pStyle w:val="ListParagraph"/>
        <w:numPr>
          <w:ilvl w:val="0"/>
          <w:numId w:val="2"/>
        </w:numPr>
        <w:rPr>
          <w:rFonts w:eastAsia="SimSun"/>
          <w:szCs w:val="20"/>
        </w:rPr>
      </w:pPr>
      <w:bookmarkStart w:id="16" w:name="_Ref86923604"/>
      <w:r w:rsidRPr="00343F57">
        <w:rPr>
          <w:rFonts w:eastAsia="SimSun"/>
          <w:szCs w:val="20"/>
        </w:rPr>
        <w:t>RAN1 #10</w:t>
      </w:r>
      <w:r>
        <w:rPr>
          <w:rFonts w:eastAsia="SimSun"/>
          <w:szCs w:val="20"/>
        </w:rPr>
        <w:t>6</w:t>
      </w:r>
      <w:r w:rsidRPr="00343F57">
        <w:rPr>
          <w:rFonts w:eastAsia="SimSun"/>
          <w:szCs w:val="20"/>
        </w:rPr>
        <w:t>-</w:t>
      </w:r>
      <w:r>
        <w:rPr>
          <w:rFonts w:eastAsia="SimSun"/>
          <w:szCs w:val="20"/>
        </w:rPr>
        <w:t>bis-</w:t>
      </w:r>
      <w:r w:rsidRPr="00343F57">
        <w:rPr>
          <w:rFonts w:eastAsia="SimSun"/>
          <w:szCs w:val="20"/>
        </w:rPr>
        <w:t>e Chairman’s notes</w:t>
      </w:r>
      <w:bookmarkEnd w:id="16"/>
    </w:p>
    <w:p w14:paraId="7669B350" w14:textId="2651D504" w:rsidR="00F368D9" w:rsidRDefault="00F368D9" w:rsidP="00496519">
      <w:pPr>
        <w:pStyle w:val="ListParagraph"/>
        <w:numPr>
          <w:ilvl w:val="0"/>
          <w:numId w:val="2"/>
        </w:numPr>
        <w:rPr>
          <w:rFonts w:eastAsia="SimSun"/>
          <w:szCs w:val="20"/>
        </w:rPr>
      </w:pPr>
      <w:bookmarkStart w:id="17" w:name="_Ref86926981"/>
      <w:r w:rsidRPr="00F368D9">
        <w:rPr>
          <w:rFonts w:eastAsia="SimSun"/>
          <w:szCs w:val="20"/>
        </w:rPr>
        <w:t>R1-211</w:t>
      </w:r>
      <w:r w:rsidR="00C16216">
        <w:rPr>
          <w:rFonts w:eastAsia="SimSun"/>
          <w:szCs w:val="20"/>
        </w:rPr>
        <w:t>2228</w:t>
      </w:r>
      <w:r w:rsidRPr="00F368D9">
        <w:rPr>
          <w:rFonts w:eastAsia="SimSun"/>
          <w:szCs w:val="20"/>
        </w:rPr>
        <w:t xml:space="preserve"> Aligning Paging Occasions to SSB for UE idle mode power saving</w:t>
      </w:r>
      <w:r>
        <w:rPr>
          <w:rFonts w:eastAsia="SimSun"/>
          <w:szCs w:val="20"/>
        </w:rPr>
        <w:t>, Qualcomm</w:t>
      </w:r>
      <w:bookmarkEnd w:id="17"/>
    </w:p>
    <w:p w14:paraId="1684EF63" w14:textId="004EE62D" w:rsidR="004E0DD0" w:rsidRDefault="004E0DD0" w:rsidP="004E0DD0"/>
    <w:p w14:paraId="6DE10D62" w14:textId="6DCB5BEA" w:rsidR="004E0DD0" w:rsidRDefault="004E0DD0" w:rsidP="004E0DD0"/>
    <w:sectPr w:rsidR="004E0DD0" w:rsidSect="00013353">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28299" w14:textId="77777777" w:rsidR="00FD70BB" w:rsidRDefault="00FD70BB">
      <w:r>
        <w:separator/>
      </w:r>
    </w:p>
  </w:endnote>
  <w:endnote w:type="continuationSeparator" w:id="0">
    <w:p w14:paraId="2229369F" w14:textId="77777777" w:rsidR="00FD70BB" w:rsidRDefault="00FD70BB">
      <w:r>
        <w:continuationSeparator/>
      </w:r>
    </w:p>
  </w:endnote>
  <w:endnote w:type="continuationNotice" w:id="1">
    <w:p w14:paraId="6DC95961" w14:textId="77777777" w:rsidR="00FD70BB" w:rsidRDefault="00FD7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488" w14:textId="77777777" w:rsidR="000B57A8" w:rsidRDefault="000B57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8CC0B" w14:textId="77777777" w:rsidR="00FD70BB" w:rsidRDefault="00FD70BB">
      <w:r>
        <w:separator/>
      </w:r>
    </w:p>
  </w:footnote>
  <w:footnote w:type="continuationSeparator" w:id="0">
    <w:p w14:paraId="6040E9C4" w14:textId="77777777" w:rsidR="00FD70BB" w:rsidRDefault="00FD70BB">
      <w:r>
        <w:continuationSeparator/>
      </w:r>
    </w:p>
  </w:footnote>
  <w:footnote w:type="continuationNotice" w:id="1">
    <w:p w14:paraId="13A37700" w14:textId="77777777" w:rsidR="00FD70BB" w:rsidRDefault="00FD7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B6C2" w14:textId="77777777" w:rsidR="000B57A8" w:rsidRDefault="000B5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2FF" w14:textId="77777777" w:rsidR="000B57A8" w:rsidRDefault="000B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E6F37E1"/>
    <w:multiLevelType w:val="hybridMultilevel"/>
    <w:tmpl w:val="0CC06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12B3409"/>
    <w:multiLevelType w:val="hybridMultilevel"/>
    <w:tmpl w:val="D5E2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26324C"/>
    <w:multiLevelType w:val="hybridMultilevel"/>
    <w:tmpl w:val="7F9A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1"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DC4C07"/>
    <w:multiLevelType w:val="hybridMultilevel"/>
    <w:tmpl w:val="FEC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12"/>
  </w:num>
  <w:num w:numId="6">
    <w:abstractNumId w:val="15"/>
  </w:num>
  <w:num w:numId="7">
    <w:abstractNumId w:val="16"/>
  </w:num>
  <w:num w:numId="8">
    <w:abstractNumId w:val="2"/>
  </w:num>
  <w:num w:numId="9">
    <w:abstractNumId w:val="6"/>
  </w:num>
  <w:num w:numId="10">
    <w:abstractNumId w:val="10"/>
  </w:num>
  <w:num w:numId="11">
    <w:abstractNumId w:val="8"/>
  </w:num>
  <w:num w:numId="12">
    <w:abstractNumId w:val="7"/>
  </w:num>
  <w:num w:numId="13">
    <w:abstractNumId w:val="14"/>
  </w:num>
  <w:num w:numId="14">
    <w:abstractNumId w:val="11"/>
  </w:num>
  <w:num w:numId="15">
    <w:abstractNumId w:val="9"/>
  </w:num>
  <w:num w:numId="16">
    <w:abstractNumId w:val="13"/>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F79"/>
    <w:rsid w:val="00001FC3"/>
    <w:rsid w:val="00002375"/>
    <w:rsid w:val="000024E7"/>
    <w:rsid w:val="00002524"/>
    <w:rsid w:val="0000270A"/>
    <w:rsid w:val="00002770"/>
    <w:rsid w:val="00002A8E"/>
    <w:rsid w:val="00002B56"/>
    <w:rsid w:val="00002BC6"/>
    <w:rsid w:val="00003131"/>
    <w:rsid w:val="00003227"/>
    <w:rsid w:val="00003330"/>
    <w:rsid w:val="00003497"/>
    <w:rsid w:val="00003710"/>
    <w:rsid w:val="000037FB"/>
    <w:rsid w:val="00003907"/>
    <w:rsid w:val="00003CDB"/>
    <w:rsid w:val="00003EF4"/>
    <w:rsid w:val="00003F1A"/>
    <w:rsid w:val="0000403F"/>
    <w:rsid w:val="000042C3"/>
    <w:rsid w:val="000044A5"/>
    <w:rsid w:val="000047B0"/>
    <w:rsid w:val="00004885"/>
    <w:rsid w:val="0000499E"/>
    <w:rsid w:val="00004D8C"/>
    <w:rsid w:val="00004DCB"/>
    <w:rsid w:val="000051F0"/>
    <w:rsid w:val="00005269"/>
    <w:rsid w:val="00005499"/>
    <w:rsid w:val="0000553B"/>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A8E"/>
    <w:rsid w:val="00012010"/>
    <w:rsid w:val="0001213E"/>
    <w:rsid w:val="00012144"/>
    <w:rsid w:val="00012296"/>
    <w:rsid w:val="000124D1"/>
    <w:rsid w:val="00012D57"/>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1F79"/>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740"/>
    <w:rsid w:val="00045965"/>
    <w:rsid w:val="00045A54"/>
    <w:rsid w:val="0004608E"/>
    <w:rsid w:val="00046190"/>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43A"/>
    <w:rsid w:val="00055873"/>
    <w:rsid w:val="0005598A"/>
    <w:rsid w:val="00055B8E"/>
    <w:rsid w:val="00055C1F"/>
    <w:rsid w:val="0005602E"/>
    <w:rsid w:val="00056057"/>
    <w:rsid w:val="00056673"/>
    <w:rsid w:val="00056A6A"/>
    <w:rsid w:val="00056BFD"/>
    <w:rsid w:val="00056EC1"/>
    <w:rsid w:val="00056F41"/>
    <w:rsid w:val="0005709B"/>
    <w:rsid w:val="000572A7"/>
    <w:rsid w:val="00057388"/>
    <w:rsid w:val="00057642"/>
    <w:rsid w:val="00057A57"/>
    <w:rsid w:val="00057CC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8E"/>
    <w:rsid w:val="00063F0F"/>
    <w:rsid w:val="00063F57"/>
    <w:rsid w:val="00064331"/>
    <w:rsid w:val="000643BD"/>
    <w:rsid w:val="000644E4"/>
    <w:rsid w:val="0006480B"/>
    <w:rsid w:val="00064A2B"/>
    <w:rsid w:val="00064B46"/>
    <w:rsid w:val="00065016"/>
    <w:rsid w:val="00065031"/>
    <w:rsid w:val="00065053"/>
    <w:rsid w:val="0006526E"/>
    <w:rsid w:val="0006549C"/>
    <w:rsid w:val="0006571D"/>
    <w:rsid w:val="0006573E"/>
    <w:rsid w:val="000659DD"/>
    <w:rsid w:val="00065A02"/>
    <w:rsid w:val="00065ADC"/>
    <w:rsid w:val="00065B57"/>
    <w:rsid w:val="00065C2A"/>
    <w:rsid w:val="00065C9D"/>
    <w:rsid w:val="00065D64"/>
    <w:rsid w:val="000660B3"/>
    <w:rsid w:val="00066173"/>
    <w:rsid w:val="000662FB"/>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0F3"/>
    <w:rsid w:val="0008022A"/>
    <w:rsid w:val="00080418"/>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637"/>
    <w:rsid w:val="00085CB8"/>
    <w:rsid w:val="00085F08"/>
    <w:rsid w:val="000862BA"/>
    <w:rsid w:val="000862BF"/>
    <w:rsid w:val="000862F6"/>
    <w:rsid w:val="0008635A"/>
    <w:rsid w:val="0008652A"/>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E5"/>
    <w:rsid w:val="000A1ABC"/>
    <w:rsid w:val="000A1AD3"/>
    <w:rsid w:val="000A1B63"/>
    <w:rsid w:val="000A1D49"/>
    <w:rsid w:val="000A1E7B"/>
    <w:rsid w:val="000A1F35"/>
    <w:rsid w:val="000A219A"/>
    <w:rsid w:val="000A21AE"/>
    <w:rsid w:val="000A23E5"/>
    <w:rsid w:val="000A24A6"/>
    <w:rsid w:val="000A26E4"/>
    <w:rsid w:val="000A27C9"/>
    <w:rsid w:val="000A295F"/>
    <w:rsid w:val="000A2C00"/>
    <w:rsid w:val="000A2D70"/>
    <w:rsid w:val="000A2DA8"/>
    <w:rsid w:val="000A31F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796"/>
    <w:rsid w:val="000A5866"/>
    <w:rsid w:val="000A5E3F"/>
    <w:rsid w:val="000A5E7A"/>
    <w:rsid w:val="000A5FC2"/>
    <w:rsid w:val="000A6023"/>
    <w:rsid w:val="000A61CB"/>
    <w:rsid w:val="000A6243"/>
    <w:rsid w:val="000A6252"/>
    <w:rsid w:val="000A6318"/>
    <w:rsid w:val="000A6405"/>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39"/>
    <w:rsid w:val="000B1CD3"/>
    <w:rsid w:val="000B21CB"/>
    <w:rsid w:val="000B256B"/>
    <w:rsid w:val="000B29F6"/>
    <w:rsid w:val="000B3236"/>
    <w:rsid w:val="000B3285"/>
    <w:rsid w:val="000B32D4"/>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D5E"/>
    <w:rsid w:val="000B7DEA"/>
    <w:rsid w:val="000B7FF8"/>
    <w:rsid w:val="000C028F"/>
    <w:rsid w:val="000C03BF"/>
    <w:rsid w:val="000C08CD"/>
    <w:rsid w:val="000C0C40"/>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87F"/>
    <w:rsid w:val="000C4C76"/>
    <w:rsid w:val="000C5023"/>
    <w:rsid w:val="000C5092"/>
    <w:rsid w:val="000C5351"/>
    <w:rsid w:val="000C5371"/>
    <w:rsid w:val="000C568D"/>
    <w:rsid w:val="000C5759"/>
    <w:rsid w:val="000C5AE3"/>
    <w:rsid w:val="000C5E7D"/>
    <w:rsid w:val="000C5F42"/>
    <w:rsid w:val="000C63E6"/>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B8"/>
    <w:rsid w:val="000D0BCC"/>
    <w:rsid w:val="000D0CEB"/>
    <w:rsid w:val="000D0F9A"/>
    <w:rsid w:val="000D10A8"/>
    <w:rsid w:val="000D1393"/>
    <w:rsid w:val="000D148D"/>
    <w:rsid w:val="000D14EB"/>
    <w:rsid w:val="000D1610"/>
    <w:rsid w:val="000D18B8"/>
    <w:rsid w:val="000D1B60"/>
    <w:rsid w:val="000D1FBF"/>
    <w:rsid w:val="000D206C"/>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685"/>
    <w:rsid w:val="000D6E27"/>
    <w:rsid w:val="000D6E96"/>
    <w:rsid w:val="000D70D1"/>
    <w:rsid w:val="000D7268"/>
    <w:rsid w:val="000D7387"/>
    <w:rsid w:val="000D7783"/>
    <w:rsid w:val="000D7EDF"/>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84"/>
    <w:rsid w:val="000E40C3"/>
    <w:rsid w:val="000E4C9B"/>
    <w:rsid w:val="000E4D01"/>
    <w:rsid w:val="000E539A"/>
    <w:rsid w:val="000E5830"/>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972"/>
    <w:rsid w:val="000E7C3A"/>
    <w:rsid w:val="000E7CB9"/>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3C4"/>
    <w:rsid w:val="000F34C7"/>
    <w:rsid w:val="000F34E4"/>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2243"/>
    <w:rsid w:val="00122714"/>
    <w:rsid w:val="00122727"/>
    <w:rsid w:val="00122842"/>
    <w:rsid w:val="00122B4F"/>
    <w:rsid w:val="00122C42"/>
    <w:rsid w:val="00122D3F"/>
    <w:rsid w:val="00123103"/>
    <w:rsid w:val="001232D2"/>
    <w:rsid w:val="00123325"/>
    <w:rsid w:val="0012345C"/>
    <w:rsid w:val="00123975"/>
    <w:rsid w:val="00123C7B"/>
    <w:rsid w:val="00123D30"/>
    <w:rsid w:val="00123D83"/>
    <w:rsid w:val="00123DED"/>
    <w:rsid w:val="0012407D"/>
    <w:rsid w:val="00124100"/>
    <w:rsid w:val="0012467D"/>
    <w:rsid w:val="001246EC"/>
    <w:rsid w:val="001247A5"/>
    <w:rsid w:val="0012491E"/>
    <w:rsid w:val="001249D7"/>
    <w:rsid w:val="001249FC"/>
    <w:rsid w:val="00124D6B"/>
    <w:rsid w:val="00124E10"/>
    <w:rsid w:val="00124EF1"/>
    <w:rsid w:val="00125078"/>
    <w:rsid w:val="001252FE"/>
    <w:rsid w:val="0012544C"/>
    <w:rsid w:val="001254AB"/>
    <w:rsid w:val="001255A6"/>
    <w:rsid w:val="001255C4"/>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50A"/>
    <w:rsid w:val="001428DC"/>
    <w:rsid w:val="00142E42"/>
    <w:rsid w:val="00143153"/>
    <w:rsid w:val="0014371C"/>
    <w:rsid w:val="001439F8"/>
    <w:rsid w:val="00143DF3"/>
    <w:rsid w:val="00143E96"/>
    <w:rsid w:val="00143EFE"/>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ED"/>
    <w:rsid w:val="001515DF"/>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E1"/>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A7B"/>
    <w:rsid w:val="00167B38"/>
    <w:rsid w:val="00167BBE"/>
    <w:rsid w:val="00167E37"/>
    <w:rsid w:val="0017014F"/>
    <w:rsid w:val="001701A3"/>
    <w:rsid w:val="00170397"/>
    <w:rsid w:val="001703AC"/>
    <w:rsid w:val="00170482"/>
    <w:rsid w:val="001706E4"/>
    <w:rsid w:val="001708D0"/>
    <w:rsid w:val="00170B2D"/>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9C3"/>
    <w:rsid w:val="00181B3A"/>
    <w:rsid w:val="00181B43"/>
    <w:rsid w:val="00181ECB"/>
    <w:rsid w:val="001820A6"/>
    <w:rsid w:val="001820B2"/>
    <w:rsid w:val="001821E9"/>
    <w:rsid w:val="001823B3"/>
    <w:rsid w:val="001823DC"/>
    <w:rsid w:val="0018246F"/>
    <w:rsid w:val="0018254B"/>
    <w:rsid w:val="00182718"/>
    <w:rsid w:val="00182757"/>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74D"/>
    <w:rsid w:val="001A4EDF"/>
    <w:rsid w:val="001A51BB"/>
    <w:rsid w:val="001A5308"/>
    <w:rsid w:val="001A54E5"/>
    <w:rsid w:val="001A5599"/>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B0028"/>
    <w:rsid w:val="001B00B2"/>
    <w:rsid w:val="001B00D8"/>
    <w:rsid w:val="001B0149"/>
    <w:rsid w:val="001B0251"/>
    <w:rsid w:val="001B0BF8"/>
    <w:rsid w:val="001B0E78"/>
    <w:rsid w:val="001B0FE7"/>
    <w:rsid w:val="001B113B"/>
    <w:rsid w:val="001B12CC"/>
    <w:rsid w:val="001B1565"/>
    <w:rsid w:val="001B158B"/>
    <w:rsid w:val="001B17A5"/>
    <w:rsid w:val="001B1937"/>
    <w:rsid w:val="001B19F5"/>
    <w:rsid w:val="001B1CDC"/>
    <w:rsid w:val="001B1DBB"/>
    <w:rsid w:val="001B2099"/>
    <w:rsid w:val="001B23D5"/>
    <w:rsid w:val="001B24FA"/>
    <w:rsid w:val="001B27AF"/>
    <w:rsid w:val="001B28A9"/>
    <w:rsid w:val="001B2993"/>
    <w:rsid w:val="001B29C3"/>
    <w:rsid w:val="001B29E8"/>
    <w:rsid w:val="001B2A36"/>
    <w:rsid w:val="001B2C18"/>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34"/>
    <w:rsid w:val="001C6269"/>
    <w:rsid w:val="001C6488"/>
    <w:rsid w:val="001C66D2"/>
    <w:rsid w:val="001C6708"/>
    <w:rsid w:val="001C6F12"/>
    <w:rsid w:val="001C6FA1"/>
    <w:rsid w:val="001C71CC"/>
    <w:rsid w:val="001C734E"/>
    <w:rsid w:val="001C73D3"/>
    <w:rsid w:val="001C760E"/>
    <w:rsid w:val="001C78A3"/>
    <w:rsid w:val="001C78F7"/>
    <w:rsid w:val="001C7ED6"/>
    <w:rsid w:val="001C7F47"/>
    <w:rsid w:val="001D006C"/>
    <w:rsid w:val="001D048B"/>
    <w:rsid w:val="001D056C"/>
    <w:rsid w:val="001D0578"/>
    <w:rsid w:val="001D0593"/>
    <w:rsid w:val="001D0D95"/>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6E"/>
    <w:rsid w:val="001E2756"/>
    <w:rsid w:val="001E2EEF"/>
    <w:rsid w:val="001E2F1F"/>
    <w:rsid w:val="001E3188"/>
    <w:rsid w:val="001E31D1"/>
    <w:rsid w:val="001E3219"/>
    <w:rsid w:val="001E32BE"/>
    <w:rsid w:val="001E3A45"/>
    <w:rsid w:val="001E3B0A"/>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F014C"/>
    <w:rsid w:val="001F020C"/>
    <w:rsid w:val="001F02DE"/>
    <w:rsid w:val="001F0546"/>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65E"/>
    <w:rsid w:val="001F5913"/>
    <w:rsid w:val="001F5C1A"/>
    <w:rsid w:val="001F5C95"/>
    <w:rsid w:val="001F5C9E"/>
    <w:rsid w:val="001F5E73"/>
    <w:rsid w:val="001F5ED8"/>
    <w:rsid w:val="001F5F10"/>
    <w:rsid w:val="001F60B5"/>
    <w:rsid w:val="001F628D"/>
    <w:rsid w:val="001F6292"/>
    <w:rsid w:val="001F644E"/>
    <w:rsid w:val="001F662A"/>
    <w:rsid w:val="001F6820"/>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60F"/>
    <w:rsid w:val="00207613"/>
    <w:rsid w:val="00207847"/>
    <w:rsid w:val="00207AF9"/>
    <w:rsid w:val="00207B02"/>
    <w:rsid w:val="00207BB9"/>
    <w:rsid w:val="00207EB6"/>
    <w:rsid w:val="0021005B"/>
    <w:rsid w:val="00210174"/>
    <w:rsid w:val="0021036C"/>
    <w:rsid w:val="002104AD"/>
    <w:rsid w:val="002104FB"/>
    <w:rsid w:val="0021065B"/>
    <w:rsid w:val="002109A6"/>
    <w:rsid w:val="002109D5"/>
    <w:rsid w:val="00210A2E"/>
    <w:rsid w:val="00210B05"/>
    <w:rsid w:val="00210C84"/>
    <w:rsid w:val="00210C91"/>
    <w:rsid w:val="00210F42"/>
    <w:rsid w:val="00210F93"/>
    <w:rsid w:val="00211042"/>
    <w:rsid w:val="002110DC"/>
    <w:rsid w:val="00211345"/>
    <w:rsid w:val="002113F2"/>
    <w:rsid w:val="002114FA"/>
    <w:rsid w:val="002115B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94"/>
    <w:rsid w:val="00213776"/>
    <w:rsid w:val="00213851"/>
    <w:rsid w:val="002138A9"/>
    <w:rsid w:val="00213BB8"/>
    <w:rsid w:val="00213DCB"/>
    <w:rsid w:val="00213FB7"/>
    <w:rsid w:val="00214298"/>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418"/>
    <w:rsid w:val="00225480"/>
    <w:rsid w:val="002254F6"/>
    <w:rsid w:val="00225568"/>
    <w:rsid w:val="002255B3"/>
    <w:rsid w:val="00225643"/>
    <w:rsid w:val="0022585D"/>
    <w:rsid w:val="00225DC1"/>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7C0"/>
    <w:rsid w:val="002338C7"/>
    <w:rsid w:val="00233A5F"/>
    <w:rsid w:val="0023435E"/>
    <w:rsid w:val="002344C8"/>
    <w:rsid w:val="002348C8"/>
    <w:rsid w:val="002349C5"/>
    <w:rsid w:val="00234B73"/>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C4A"/>
    <w:rsid w:val="00246C52"/>
    <w:rsid w:val="00246EB6"/>
    <w:rsid w:val="0024726A"/>
    <w:rsid w:val="002475BE"/>
    <w:rsid w:val="00247660"/>
    <w:rsid w:val="002477BC"/>
    <w:rsid w:val="0024785A"/>
    <w:rsid w:val="00247B8F"/>
    <w:rsid w:val="00247BD2"/>
    <w:rsid w:val="00247C92"/>
    <w:rsid w:val="00247D8C"/>
    <w:rsid w:val="00247DD1"/>
    <w:rsid w:val="00247DE0"/>
    <w:rsid w:val="00247DF6"/>
    <w:rsid w:val="0025010D"/>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CAE"/>
    <w:rsid w:val="00257D2A"/>
    <w:rsid w:val="002600A8"/>
    <w:rsid w:val="00260156"/>
    <w:rsid w:val="002606A0"/>
    <w:rsid w:val="0026075E"/>
    <w:rsid w:val="002608BD"/>
    <w:rsid w:val="002608F0"/>
    <w:rsid w:val="00260A4C"/>
    <w:rsid w:val="00260AB0"/>
    <w:rsid w:val="00260FAD"/>
    <w:rsid w:val="00261027"/>
    <w:rsid w:val="00261207"/>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C9"/>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B32"/>
    <w:rsid w:val="00274CE5"/>
    <w:rsid w:val="00274D08"/>
    <w:rsid w:val="00274DE3"/>
    <w:rsid w:val="00274E3B"/>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C87"/>
    <w:rsid w:val="00295D32"/>
    <w:rsid w:val="00295E32"/>
    <w:rsid w:val="00295F1C"/>
    <w:rsid w:val="00296013"/>
    <w:rsid w:val="002960D8"/>
    <w:rsid w:val="002962EC"/>
    <w:rsid w:val="0029633B"/>
    <w:rsid w:val="00296758"/>
    <w:rsid w:val="00296955"/>
    <w:rsid w:val="0029696C"/>
    <w:rsid w:val="00296976"/>
    <w:rsid w:val="00296B61"/>
    <w:rsid w:val="00296BC2"/>
    <w:rsid w:val="00296D39"/>
    <w:rsid w:val="00296D93"/>
    <w:rsid w:val="00296DAB"/>
    <w:rsid w:val="00296F94"/>
    <w:rsid w:val="00296FD8"/>
    <w:rsid w:val="00297140"/>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533"/>
    <w:rsid w:val="002C55D3"/>
    <w:rsid w:val="002C5620"/>
    <w:rsid w:val="002C57CB"/>
    <w:rsid w:val="002C5A6B"/>
    <w:rsid w:val="002C5B74"/>
    <w:rsid w:val="002C5B79"/>
    <w:rsid w:val="002C61E0"/>
    <w:rsid w:val="002C640C"/>
    <w:rsid w:val="002C6422"/>
    <w:rsid w:val="002C695B"/>
    <w:rsid w:val="002C6ABA"/>
    <w:rsid w:val="002C6D3C"/>
    <w:rsid w:val="002C7000"/>
    <w:rsid w:val="002C73F3"/>
    <w:rsid w:val="002C782F"/>
    <w:rsid w:val="002C7B03"/>
    <w:rsid w:val="002C7B0D"/>
    <w:rsid w:val="002C7BF3"/>
    <w:rsid w:val="002C7CE0"/>
    <w:rsid w:val="002C7EBB"/>
    <w:rsid w:val="002D001E"/>
    <w:rsid w:val="002D0115"/>
    <w:rsid w:val="002D0212"/>
    <w:rsid w:val="002D0298"/>
    <w:rsid w:val="002D04BD"/>
    <w:rsid w:val="002D04DC"/>
    <w:rsid w:val="002D0657"/>
    <w:rsid w:val="002D06F9"/>
    <w:rsid w:val="002D0820"/>
    <w:rsid w:val="002D09B3"/>
    <w:rsid w:val="002D0CF9"/>
    <w:rsid w:val="002D0F10"/>
    <w:rsid w:val="002D0F91"/>
    <w:rsid w:val="002D1224"/>
    <w:rsid w:val="002D1258"/>
    <w:rsid w:val="002D13B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653"/>
    <w:rsid w:val="002E3738"/>
    <w:rsid w:val="002E37BF"/>
    <w:rsid w:val="002E38B7"/>
    <w:rsid w:val="002E3E06"/>
    <w:rsid w:val="002E4301"/>
    <w:rsid w:val="002E437F"/>
    <w:rsid w:val="002E45B3"/>
    <w:rsid w:val="002E45D1"/>
    <w:rsid w:val="002E474D"/>
    <w:rsid w:val="002E4881"/>
    <w:rsid w:val="002E489D"/>
    <w:rsid w:val="002E4AE4"/>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62C"/>
    <w:rsid w:val="002F0684"/>
    <w:rsid w:val="002F07FE"/>
    <w:rsid w:val="002F0811"/>
    <w:rsid w:val="002F09C0"/>
    <w:rsid w:val="002F0ADB"/>
    <w:rsid w:val="002F0B68"/>
    <w:rsid w:val="002F0E34"/>
    <w:rsid w:val="002F11D3"/>
    <w:rsid w:val="002F128F"/>
    <w:rsid w:val="002F1346"/>
    <w:rsid w:val="002F21C8"/>
    <w:rsid w:val="002F21E7"/>
    <w:rsid w:val="002F2855"/>
    <w:rsid w:val="002F28F2"/>
    <w:rsid w:val="002F2AE0"/>
    <w:rsid w:val="002F2D27"/>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3F4"/>
    <w:rsid w:val="0031049F"/>
    <w:rsid w:val="0031087D"/>
    <w:rsid w:val="003108A1"/>
    <w:rsid w:val="00310978"/>
    <w:rsid w:val="00310CC6"/>
    <w:rsid w:val="00310F30"/>
    <w:rsid w:val="00310FFD"/>
    <w:rsid w:val="0031137F"/>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30B6"/>
    <w:rsid w:val="00313428"/>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CFA"/>
    <w:rsid w:val="00341D54"/>
    <w:rsid w:val="00341E06"/>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861"/>
    <w:rsid w:val="00344901"/>
    <w:rsid w:val="003449E7"/>
    <w:rsid w:val="003449FD"/>
    <w:rsid w:val="0034511B"/>
    <w:rsid w:val="003452C8"/>
    <w:rsid w:val="003453CE"/>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B25"/>
    <w:rsid w:val="00360DF9"/>
    <w:rsid w:val="00360ED2"/>
    <w:rsid w:val="00361148"/>
    <w:rsid w:val="00361427"/>
    <w:rsid w:val="003617B5"/>
    <w:rsid w:val="0036185C"/>
    <w:rsid w:val="00361B1A"/>
    <w:rsid w:val="00361B30"/>
    <w:rsid w:val="00361CCD"/>
    <w:rsid w:val="00362085"/>
    <w:rsid w:val="00362229"/>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B3A"/>
    <w:rsid w:val="00366C5F"/>
    <w:rsid w:val="00366F02"/>
    <w:rsid w:val="0036708C"/>
    <w:rsid w:val="00367238"/>
    <w:rsid w:val="00367482"/>
    <w:rsid w:val="00367520"/>
    <w:rsid w:val="003675A9"/>
    <w:rsid w:val="003677B2"/>
    <w:rsid w:val="00367BC3"/>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BC0"/>
    <w:rsid w:val="00384EFD"/>
    <w:rsid w:val="0038511F"/>
    <w:rsid w:val="003852CC"/>
    <w:rsid w:val="003855C1"/>
    <w:rsid w:val="00385866"/>
    <w:rsid w:val="00385A70"/>
    <w:rsid w:val="00385BD7"/>
    <w:rsid w:val="00385DED"/>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D39"/>
    <w:rsid w:val="003A2FB5"/>
    <w:rsid w:val="003A2FE7"/>
    <w:rsid w:val="003A349E"/>
    <w:rsid w:val="003A34B0"/>
    <w:rsid w:val="003A38AC"/>
    <w:rsid w:val="003A42BB"/>
    <w:rsid w:val="003A44AA"/>
    <w:rsid w:val="003A4511"/>
    <w:rsid w:val="003A45C9"/>
    <w:rsid w:val="003A45DB"/>
    <w:rsid w:val="003A45FB"/>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B4D"/>
    <w:rsid w:val="003B0F0A"/>
    <w:rsid w:val="003B0FD2"/>
    <w:rsid w:val="003B111E"/>
    <w:rsid w:val="003B1DFE"/>
    <w:rsid w:val="003B1E0A"/>
    <w:rsid w:val="003B20A6"/>
    <w:rsid w:val="003B248F"/>
    <w:rsid w:val="003B25A3"/>
    <w:rsid w:val="003B26B7"/>
    <w:rsid w:val="003B27F3"/>
    <w:rsid w:val="003B284A"/>
    <w:rsid w:val="003B29F6"/>
    <w:rsid w:val="003B2ADB"/>
    <w:rsid w:val="003B2B79"/>
    <w:rsid w:val="003B2C70"/>
    <w:rsid w:val="003B2EFF"/>
    <w:rsid w:val="003B2F42"/>
    <w:rsid w:val="003B2F49"/>
    <w:rsid w:val="003B3171"/>
    <w:rsid w:val="003B332F"/>
    <w:rsid w:val="003B36B0"/>
    <w:rsid w:val="003B3E56"/>
    <w:rsid w:val="003B3FC2"/>
    <w:rsid w:val="003B4039"/>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6FE"/>
    <w:rsid w:val="003B7F46"/>
    <w:rsid w:val="003C0052"/>
    <w:rsid w:val="003C009A"/>
    <w:rsid w:val="003C07D7"/>
    <w:rsid w:val="003C092B"/>
    <w:rsid w:val="003C0985"/>
    <w:rsid w:val="003C106B"/>
    <w:rsid w:val="003C10B8"/>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EB9"/>
    <w:rsid w:val="003E010D"/>
    <w:rsid w:val="003E03E2"/>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656"/>
    <w:rsid w:val="003F073C"/>
    <w:rsid w:val="003F0905"/>
    <w:rsid w:val="003F0A95"/>
    <w:rsid w:val="003F0CFC"/>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62B4"/>
    <w:rsid w:val="003F62B8"/>
    <w:rsid w:val="003F6449"/>
    <w:rsid w:val="003F682D"/>
    <w:rsid w:val="003F6853"/>
    <w:rsid w:val="003F6930"/>
    <w:rsid w:val="003F697D"/>
    <w:rsid w:val="003F6A1D"/>
    <w:rsid w:val="003F6A55"/>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D5"/>
    <w:rsid w:val="004042A7"/>
    <w:rsid w:val="0040435C"/>
    <w:rsid w:val="004045D2"/>
    <w:rsid w:val="00404786"/>
    <w:rsid w:val="0040495B"/>
    <w:rsid w:val="00404D4D"/>
    <w:rsid w:val="00404E7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D2B"/>
    <w:rsid w:val="00411D47"/>
    <w:rsid w:val="0041249C"/>
    <w:rsid w:val="00412614"/>
    <w:rsid w:val="00412630"/>
    <w:rsid w:val="00412697"/>
    <w:rsid w:val="004126AD"/>
    <w:rsid w:val="00412C50"/>
    <w:rsid w:val="00412F46"/>
    <w:rsid w:val="004131E3"/>
    <w:rsid w:val="00413369"/>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539C"/>
    <w:rsid w:val="00415419"/>
    <w:rsid w:val="00415646"/>
    <w:rsid w:val="0041577E"/>
    <w:rsid w:val="00415793"/>
    <w:rsid w:val="0041579D"/>
    <w:rsid w:val="004157C0"/>
    <w:rsid w:val="004157F6"/>
    <w:rsid w:val="004159D3"/>
    <w:rsid w:val="00415A14"/>
    <w:rsid w:val="00415B89"/>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126"/>
    <w:rsid w:val="00420249"/>
    <w:rsid w:val="0042039B"/>
    <w:rsid w:val="004203CF"/>
    <w:rsid w:val="00420755"/>
    <w:rsid w:val="0042076B"/>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C4"/>
    <w:rsid w:val="00427B9D"/>
    <w:rsid w:val="00427BFB"/>
    <w:rsid w:val="00427E67"/>
    <w:rsid w:val="00430178"/>
    <w:rsid w:val="0043042C"/>
    <w:rsid w:val="00430495"/>
    <w:rsid w:val="0043063B"/>
    <w:rsid w:val="00430733"/>
    <w:rsid w:val="00430A75"/>
    <w:rsid w:val="00431149"/>
    <w:rsid w:val="004313DD"/>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98"/>
    <w:rsid w:val="00436A3B"/>
    <w:rsid w:val="00436D7C"/>
    <w:rsid w:val="004371AB"/>
    <w:rsid w:val="00437457"/>
    <w:rsid w:val="00437739"/>
    <w:rsid w:val="00437895"/>
    <w:rsid w:val="00437D5A"/>
    <w:rsid w:val="00437E77"/>
    <w:rsid w:val="00440293"/>
    <w:rsid w:val="004402A7"/>
    <w:rsid w:val="0044035D"/>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5EAF"/>
    <w:rsid w:val="00456114"/>
    <w:rsid w:val="0045623E"/>
    <w:rsid w:val="0045629B"/>
    <w:rsid w:val="004567CC"/>
    <w:rsid w:val="004568F8"/>
    <w:rsid w:val="00456971"/>
    <w:rsid w:val="00456AC7"/>
    <w:rsid w:val="00456B4F"/>
    <w:rsid w:val="004573B3"/>
    <w:rsid w:val="0045742D"/>
    <w:rsid w:val="0045798D"/>
    <w:rsid w:val="00457B27"/>
    <w:rsid w:val="00457C5E"/>
    <w:rsid w:val="004600A4"/>
    <w:rsid w:val="004600ED"/>
    <w:rsid w:val="0046021C"/>
    <w:rsid w:val="0046026D"/>
    <w:rsid w:val="0046027A"/>
    <w:rsid w:val="00460373"/>
    <w:rsid w:val="004605CC"/>
    <w:rsid w:val="0046072D"/>
    <w:rsid w:val="00460921"/>
    <w:rsid w:val="00460958"/>
    <w:rsid w:val="00460D4A"/>
    <w:rsid w:val="0046110A"/>
    <w:rsid w:val="00461267"/>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476"/>
    <w:rsid w:val="00463687"/>
    <w:rsid w:val="004636FA"/>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DB"/>
    <w:rsid w:val="00465C8A"/>
    <w:rsid w:val="00465D59"/>
    <w:rsid w:val="00465EB3"/>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35E8"/>
    <w:rsid w:val="00473631"/>
    <w:rsid w:val="004736A3"/>
    <w:rsid w:val="004737D3"/>
    <w:rsid w:val="00473800"/>
    <w:rsid w:val="00473EE6"/>
    <w:rsid w:val="00473F5F"/>
    <w:rsid w:val="0047410D"/>
    <w:rsid w:val="0047413B"/>
    <w:rsid w:val="004741DC"/>
    <w:rsid w:val="00474204"/>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90"/>
    <w:rsid w:val="004761B0"/>
    <w:rsid w:val="00476549"/>
    <w:rsid w:val="0047667B"/>
    <w:rsid w:val="004766A1"/>
    <w:rsid w:val="00476789"/>
    <w:rsid w:val="004767D8"/>
    <w:rsid w:val="0047686F"/>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389"/>
    <w:rsid w:val="00482392"/>
    <w:rsid w:val="0048274C"/>
    <w:rsid w:val="00482943"/>
    <w:rsid w:val="00482ADC"/>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3031"/>
    <w:rsid w:val="00493194"/>
    <w:rsid w:val="00493374"/>
    <w:rsid w:val="0049349F"/>
    <w:rsid w:val="004935A4"/>
    <w:rsid w:val="004938AA"/>
    <w:rsid w:val="00493D08"/>
    <w:rsid w:val="00494129"/>
    <w:rsid w:val="00494173"/>
    <w:rsid w:val="00494353"/>
    <w:rsid w:val="0049454A"/>
    <w:rsid w:val="00494671"/>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4F3"/>
    <w:rsid w:val="00497600"/>
    <w:rsid w:val="004977EB"/>
    <w:rsid w:val="00497A36"/>
    <w:rsid w:val="00497A9A"/>
    <w:rsid w:val="00497C03"/>
    <w:rsid w:val="00497CCB"/>
    <w:rsid w:val="00497CFA"/>
    <w:rsid w:val="004A01E1"/>
    <w:rsid w:val="004A02B2"/>
    <w:rsid w:val="004A0835"/>
    <w:rsid w:val="004A08C9"/>
    <w:rsid w:val="004A0974"/>
    <w:rsid w:val="004A0C35"/>
    <w:rsid w:val="004A0E00"/>
    <w:rsid w:val="004A0E47"/>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C74"/>
    <w:rsid w:val="004C7D1D"/>
    <w:rsid w:val="004D0074"/>
    <w:rsid w:val="004D0274"/>
    <w:rsid w:val="004D04B9"/>
    <w:rsid w:val="004D05C8"/>
    <w:rsid w:val="004D0E42"/>
    <w:rsid w:val="004D0ECB"/>
    <w:rsid w:val="004D0F5B"/>
    <w:rsid w:val="004D0FA5"/>
    <w:rsid w:val="004D1059"/>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8D1"/>
    <w:rsid w:val="004D5F02"/>
    <w:rsid w:val="004D602D"/>
    <w:rsid w:val="004D65BA"/>
    <w:rsid w:val="004D6708"/>
    <w:rsid w:val="004D68C0"/>
    <w:rsid w:val="004D6B64"/>
    <w:rsid w:val="004D6C1A"/>
    <w:rsid w:val="004D70E1"/>
    <w:rsid w:val="004D710C"/>
    <w:rsid w:val="004D7971"/>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6F0"/>
    <w:rsid w:val="004E6CEA"/>
    <w:rsid w:val="004E6F18"/>
    <w:rsid w:val="004E76A5"/>
    <w:rsid w:val="004E7A98"/>
    <w:rsid w:val="004E7B7F"/>
    <w:rsid w:val="004E7BDB"/>
    <w:rsid w:val="004E7BEB"/>
    <w:rsid w:val="004E7C85"/>
    <w:rsid w:val="004F004D"/>
    <w:rsid w:val="004F01B4"/>
    <w:rsid w:val="004F020A"/>
    <w:rsid w:val="004F0279"/>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6BB"/>
    <w:rsid w:val="004F56CA"/>
    <w:rsid w:val="004F5748"/>
    <w:rsid w:val="004F58AB"/>
    <w:rsid w:val="004F5952"/>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AD"/>
    <w:rsid w:val="005004F7"/>
    <w:rsid w:val="00500798"/>
    <w:rsid w:val="005007E7"/>
    <w:rsid w:val="00500841"/>
    <w:rsid w:val="00500925"/>
    <w:rsid w:val="005009F1"/>
    <w:rsid w:val="00500A59"/>
    <w:rsid w:val="00500B08"/>
    <w:rsid w:val="00500D57"/>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4C9"/>
    <w:rsid w:val="0050757F"/>
    <w:rsid w:val="0050759B"/>
    <w:rsid w:val="00507754"/>
    <w:rsid w:val="00507914"/>
    <w:rsid w:val="005079E7"/>
    <w:rsid w:val="00507A33"/>
    <w:rsid w:val="00507CAF"/>
    <w:rsid w:val="00507DA0"/>
    <w:rsid w:val="00507F0D"/>
    <w:rsid w:val="005100F2"/>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3304"/>
    <w:rsid w:val="005135B1"/>
    <w:rsid w:val="0051387D"/>
    <w:rsid w:val="005138C5"/>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6409"/>
    <w:rsid w:val="00516470"/>
    <w:rsid w:val="00516632"/>
    <w:rsid w:val="00516665"/>
    <w:rsid w:val="00516A12"/>
    <w:rsid w:val="00516B96"/>
    <w:rsid w:val="00516E9E"/>
    <w:rsid w:val="005170A2"/>
    <w:rsid w:val="005173A4"/>
    <w:rsid w:val="005175F5"/>
    <w:rsid w:val="005179DC"/>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9C2"/>
    <w:rsid w:val="00526A30"/>
    <w:rsid w:val="00526A5E"/>
    <w:rsid w:val="00526C48"/>
    <w:rsid w:val="00526C8A"/>
    <w:rsid w:val="00526F4B"/>
    <w:rsid w:val="0052719A"/>
    <w:rsid w:val="005272A8"/>
    <w:rsid w:val="00527489"/>
    <w:rsid w:val="00527860"/>
    <w:rsid w:val="005278F0"/>
    <w:rsid w:val="00527A58"/>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ECB"/>
    <w:rsid w:val="00533F4E"/>
    <w:rsid w:val="00534692"/>
    <w:rsid w:val="005347FB"/>
    <w:rsid w:val="00534853"/>
    <w:rsid w:val="00534963"/>
    <w:rsid w:val="005349EB"/>
    <w:rsid w:val="00534AA6"/>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725"/>
    <w:rsid w:val="00540C7A"/>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379"/>
    <w:rsid w:val="00542458"/>
    <w:rsid w:val="00542693"/>
    <w:rsid w:val="005428DB"/>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B02"/>
    <w:rsid w:val="0054512B"/>
    <w:rsid w:val="005451CA"/>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67"/>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6EA"/>
    <w:rsid w:val="00576764"/>
    <w:rsid w:val="00576916"/>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CC2"/>
    <w:rsid w:val="00577EB4"/>
    <w:rsid w:val="005803F3"/>
    <w:rsid w:val="005809DE"/>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C7B"/>
    <w:rsid w:val="00595C82"/>
    <w:rsid w:val="00595D52"/>
    <w:rsid w:val="00595DA2"/>
    <w:rsid w:val="00595E51"/>
    <w:rsid w:val="00595E99"/>
    <w:rsid w:val="00596308"/>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93"/>
    <w:rsid w:val="00597A36"/>
    <w:rsid w:val="00597A9C"/>
    <w:rsid w:val="00597C17"/>
    <w:rsid w:val="00597DF6"/>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A7"/>
    <w:rsid w:val="005A24CC"/>
    <w:rsid w:val="005A2A4E"/>
    <w:rsid w:val="005A2B3C"/>
    <w:rsid w:val="005A2C64"/>
    <w:rsid w:val="005A320D"/>
    <w:rsid w:val="005A32B1"/>
    <w:rsid w:val="005A3330"/>
    <w:rsid w:val="005A36E3"/>
    <w:rsid w:val="005A3A31"/>
    <w:rsid w:val="005A3BB8"/>
    <w:rsid w:val="005A3E8B"/>
    <w:rsid w:val="005A416C"/>
    <w:rsid w:val="005A4432"/>
    <w:rsid w:val="005A45DB"/>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E87"/>
    <w:rsid w:val="005A7000"/>
    <w:rsid w:val="005A701C"/>
    <w:rsid w:val="005A7093"/>
    <w:rsid w:val="005A7210"/>
    <w:rsid w:val="005A740B"/>
    <w:rsid w:val="005A7790"/>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ADB"/>
    <w:rsid w:val="005B3C7C"/>
    <w:rsid w:val="005B3CB8"/>
    <w:rsid w:val="005B411A"/>
    <w:rsid w:val="005B43C6"/>
    <w:rsid w:val="005B447E"/>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83C"/>
    <w:rsid w:val="005B5A40"/>
    <w:rsid w:val="005B5A55"/>
    <w:rsid w:val="005B5BFB"/>
    <w:rsid w:val="005B5C5C"/>
    <w:rsid w:val="005B5EF9"/>
    <w:rsid w:val="005B5FC4"/>
    <w:rsid w:val="005B64D8"/>
    <w:rsid w:val="005B6592"/>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6AA"/>
    <w:rsid w:val="005C1752"/>
    <w:rsid w:val="005C17C4"/>
    <w:rsid w:val="005C1BF2"/>
    <w:rsid w:val="005C2144"/>
    <w:rsid w:val="005C247C"/>
    <w:rsid w:val="005C2636"/>
    <w:rsid w:val="005C286E"/>
    <w:rsid w:val="005C2D0E"/>
    <w:rsid w:val="005C2D32"/>
    <w:rsid w:val="005C2DAD"/>
    <w:rsid w:val="005C3118"/>
    <w:rsid w:val="005C314A"/>
    <w:rsid w:val="005C3371"/>
    <w:rsid w:val="005C36A2"/>
    <w:rsid w:val="005C376D"/>
    <w:rsid w:val="005C378D"/>
    <w:rsid w:val="005C3CBC"/>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E5"/>
    <w:rsid w:val="005F419B"/>
    <w:rsid w:val="005F41E7"/>
    <w:rsid w:val="005F46D9"/>
    <w:rsid w:val="005F48EA"/>
    <w:rsid w:val="005F4950"/>
    <w:rsid w:val="005F49EC"/>
    <w:rsid w:val="005F4D16"/>
    <w:rsid w:val="005F4D97"/>
    <w:rsid w:val="005F4E7E"/>
    <w:rsid w:val="005F5037"/>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287"/>
    <w:rsid w:val="006032B6"/>
    <w:rsid w:val="00603460"/>
    <w:rsid w:val="006039C5"/>
    <w:rsid w:val="00603A58"/>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61EC"/>
    <w:rsid w:val="006064DC"/>
    <w:rsid w:val="00606B0C"/>
    <w:rsid w:val="00606E65"/>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12"/>
    <w:rsid w:val="00623427"/>
    <w:rsid w:val="0062347B"/>
    <w:rsid w:val="00623AEB"/>
    <w:rsid w:val="00623BA2"/>
    <w:rsid w:val="00623BB4"/>
    <w:rsid w:val="00623DEC"/>
    <w:rsid w:val="00623E4E"/>
    <w:rsid w:val="0062465F"/>
    <w:rsid w:val="006246E7"/>
    <w:rsid w:val="00624A40"/>
    <w:rsid w:val="00624C2C"/>
    <w:rsid w:val="00624C6E"/>
    <w:rsid w:val="00624FB3"/>
    <w:rsid w:val="00624FEE"/>
    <w:rsid w:val="006251C6"/>
    <w:rsid w:val="0062528B"/>
    <w:rsid w:val="006254E5"/>
    <w:rsid w:val="00625B24"/>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C39"/>
    <w:rsid w:val="00627DE3"/>
    <w:rsid w:val="00627DF6"/>
    <w:rsid w:val="00627E44"/>
    <w:rsid w:val="00627E9C"/>
    <w:rsid w:val="006300D7"/>
    <w:rsid w:val="00630333"/>
    <w:rsid w:val="0063037C"/>
    <w:rsid w:val="0063059B"/>
    <w:rsid w:val="00630818"/>
    <w:rsid w:val="006308D2"/>
    <w:rsid w:val="006309AC"/>
    <w:rsid w:val="00630B00"/>
    <w:rsid w:val="00630B46"/>
    <w:rsid w:val="00631007"/>
    <w:rsid w:val="00631528"/>
    <w:rsid w:val="006317E0"/>
    <w:rsid w:val="00631826"/>
    <w:rsid w:val="0063187F"/>
    <w:rsid w:val="00631B1A"/>
    <w:rsid w:val="00631D64"/>
    <w:rsid w:val="00631E3B"/>
    <w:rsid w:val="00631F71"/>
    <w:rsid w:val="006324E9"/>
    <w:rsid w:val="00632594"/>
    <w:rsid w:val="006326BC"/>
    <w:rsid w:val="00632763"/>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76"/>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7A7"/>
    <w:rsid w:val="00647850"/>
    <w:rsid w:val="00647ABB"/>
    <w:rsid w:val="00647CB3"/>
    <w:rsid w:val="00647DA7"/>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5070"/>
    <w:rsid w:val="0065508A"/>
    <w:rsid w:val="00655223"/>
    <w:rsid w:val="00655780"/>
    <w:rsid w:val="00655802"/>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70204"/>
    <w:rsid w:val="00670290"/>
    <w:rsid w:val="006703D7"/>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FFE"/>
    <w:rsid w:val="006725CC"/>
    <w:rsid w:val="006726B1"/>
    <w:rsid w:val="0067273D"/>
    <w:rsid w:val="006727E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3077"/>
    <w:rsid w:val="0069315F"/>
    <w:rsid w:val="00693295"/>
    <w:rsid w:val="00693299"/>
    <w:rsid w:val="00693529"/>
    <w:rsid w:val="006935E1"/>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CC"/>
    <w:rsid w:val="006A30E8"/>
    <w:rsid w:val="006A3227"/>
    <w:rsid w:val="006A332C"/>
    <w:rsid w:val="006A3396"/>
    <w:rsid w:val="006A3621"/>
    <w:rsid w:val="006A39BE"/>
    <w:rsid w:val="006A39BF"/>
    <w:rsid w:val="006A3F89"/>
    <w:rsid w:val="006A3F94"/>
    <w:rsid w:val="006A40D0"/>
    <w:rsid w:val="006A410C"/>
    <w:rsid w:val="006A4113"/>
    <w:rsid w:val="006A4674"/>
    <w:rsid w:val="006A491D"/>
    <w:rsid w:val="006A494F"/>
    <w:rsid w:val="006A49B5"/>
    <w:rsid w:val="006A4FF3"/>
    <w:rsid w:val="006A502E"/>
    <w:rsid w:val="006A57C6"/>
    <w:rsid w:val="006A5911"/>
    <w:rsid w:val="006A592E"/>
    <w:rsid w:val="006A5A45"/>
    <w:rsid w:val="006A5CA3"/>
    <w:rsid w:val="006A5D5C"/>
    <w:rsid w:val="006A5E26"/>
    <w:rsid w:val="006A62DC"/>
    <w:rsid w:val="006A67A1"/>
    <w:rsid w:val="006A6B3F"/>
    <w:rsid w:val="006A6B69"/>
    <w:rsid w:val="006A6E05"/>
    <w:rsid w:val="006A70A2"/>
    <w:rsid w:val="006A70B4"/>
    <w:rsid w:val="006A74C0"/>
    <w:rsid w:val="006A7574"/>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637"/>
    <w:rsid w:val="006B47D1"/>
    <w:rsid w:val="006B48C9"/>
    <w:rsid w:val="006B4D21"/>
    <w:rsid w:val="006B4E5B"/>
    <w:rsid w:val="006B4FED"/>
    <w:rsid w:val="006B503D"/>
    <w:rsid w:val="006B5111"/>
    <w:rsid w:val="006B55FE"/>
    <w:rsid w:val="006B6346"/>
    <w:rsid w:val="006B640A"/>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DFA"/>
    <w:rsid w:val="006D1F1A"/>
    <w:rsid w:val="006D1F86"/>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D01"/>
    <w:rsid w:val="006D3F12"/>
    <w:rsid w:val="006D405F"/>
    <w:rsid w:val="006D4133"/>
    <w:rsid w:val="006D4373"/>
    <w:rsid w:val="006D4499"/>
    <w:rsid w:val="006D44F3"/>
    <w:rsid w:val="006D47FD"/>
    <w:rsid w:val="006D4894"/>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3EB"/>
    <w:rsid w:val="006E1469"/>
    <w:rsid w:val="006E176F"/>
    <w:rsid w:val="006E1778"/>
    <w:rsid w:val="006E1C34"/>
    <w:rsid w:val="006E1E45"/>
    <w:rsid w:val="006E22CC"/>
    <w:rsid w:val="006E293E"/>
    <w:rsid w:val="006E2F48"/>
    <w:rsid w:val="006E3331"/>
    <w:rsid w:val="006E3864"/>
    <w:rsid w:val="006E3A6E"/>
    <w:rsid w:val="006E3D3A"/>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A7"/>
    <w:rsid w:val="006F4AE6"/>
    <w:rsid w:val="006F4B85"/>
    <w:rsid w:val="006F4FC5"/>
    <w:rsid w:val="006F5267"/>
    <w:rsid w:val="006F557B"/>
    <w:rsid w:val="006F5674"/>
    <w:rsid w:val="006F56DE"/>
    <w:rsid w:val="006F59BB"/>
    <w:rsid w:val="006F5B41"/>
    <w:rsid w:val="006F5BD7"/>
    <w:rsid w:val="006F5CBF"/>
    <w:rsid w:val="006F5E38"/>
    <w:rsid w:val="006F647F"/>
    <w:rsid w:val="006F648B"/>
    <w:rsid w:val="006F6689"/>
    <w:rsid w:val="006F6740"/>
    <w:rsid w:val="006F6768"/>
    <w:rsid w:val="006F6FA1"/>
    <w:rsid w:val="006F6FEA"/>
    <w:rsid w:val="006F70E1"/>
    <w:rsid w:val="006F7228"/>
    <w:rsid w:val="006F7316"/>
    <w:rsid w:val="006F7427"/>
    <w:rsid w:val="006F746D"/>
    <w:rsid w:val="006F750E"/>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F4F"/>
    <w:rsid w:val="007101A8"/>
    <w:rsid w:val="007101EE"/>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4065"/>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E35"/>
    <w:rsid w:val="0073637C"/>
    <w:rsid w:val="00736886"/>
    <w:rsid w:val="00736B97"/>
    <w:rsid w:val="00736D7B"/>
    <w:rsid w:val="0073720E"/>
    <w:rsid w:val="007377ED"/>
    <w:rsid w:val="00737944"/>
    <w:rsid w:val="0073796A"/>
    <w:rsid w:val="007379C8"/>
    <w:rsid w:val="00737B9A"/>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68"/>
    <w:rsid w:val="0074351A"/>
    <w:rsid w:val="007436B1"/>
    <w:rsid w:val="007436D5"/>
    <w:rsid w:val="0074370A"/>
    <w:rsid w:val="00743802"/>
    <w:rsid w:val="00743867"/>
    <w:rsid w:val="00743909"/>
    <w:rsid w:val="0074390F"/>
    <w:rsid w:val="00744055"/>
    <w:rsid w:val="007441E9"/>
    <w:rsid w:val="0074443A"/>
    <w:rsid w:val="00744674"/>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116A"/>
    <w:rsid w:val="007613AF"/>
    <w:rsid w:val="0076145C"/>
    <w:rsid w:val="0076156B"/>
    <w:rsid w:val="007619FB"/>
    <w:rsid w:val="00761A37"/>
    <w:rsid w:val="00761A6A"/>
    <w:rsid w:val="00761E20"/>
    <w:rsid w:val="00761FA8"/>
    <w:rsid w:val="00761FEE"/>
    <w:rsid w:val="0076200C"/>
    <w:rsid w:val="007624AF"/>
    <w:rsid w:val="00762924"/>
    <w:rsid w:val="0076295C"/>
    <w:rsid w:val="00762AD4"/>
    <w:rsid w:val="00762FA7"/>
    <w:rsid w:val="00763055"/>
    <w:rsid w:val="00763432"/>
    <w:rsid w:val="00763448"/>
    <w:rsid w:val="00763558"/>
    <w:rsid w:val="007635F6"/>
    <w:rsid w:val="007637D1"/>
    <w:rsid w:val="007639FE"/>
    <w:rsid w:val="00763A07"/>
    <w:rsid w:val="00763B4D"/>
    <w:rsid w:val="00763E73"/>
    <w:rsid w:val="00763EB7"/>
    <w:rsid w:val="00764043"/>
    <w:rsid w:val="00764574"/>
    <w:rsid w:val="00764CB4"/>
    <w:rsid w:val="00764D12"/>
    <w:rsid w:val="00764EB8"/>
    <w:rsid w:val="00764EDC"/>
    <w:rsid w:val="0076500A"/>
    <w:rsid w:val="00765098"/>
    <w:rsid w:val="007650A8"/>
    <w:rsid w:val="0076539C"/>
    <w:rsid w:val="00765530"/>
    <w:rsid w:val="00765832"/>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21A"/>
    <w:rsid w:val="007773A9"/>
    <w:rsid w:val="007774C1"/>
    <w:rsid w:val="007775DE"/>
    <w:rsid w:val="00777A62"/>
    <w:rsid w:val="00777B0B"/>
    <w:rsid w:val="00777B46"/>
    <w:rsid w:val="00777C04"/>
    <w:rsid w:val="00777DAC"/>
    <w:rsid w:val="00777EE9"/>
    <w:rsid w:val="007804DE"/>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F1C"/>
    <w:rsid w:val="00787FF1"/>
    <w:rsid w:val="0079045D"/>
    <w:rsid w:val="007904E7"/>
    <w:rsid w:val="0079050E"/>
    <w:rsid w:val="00790764"/>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813"/>
    <w:rsid w:val="007A1882"/>
    <w:rsid w:val="007A1B63"/>
    <w:rsid w:val="007A2067"/>
    <w:rsid w:val="007A22CA"/>
    <w:rsid w:val="007A22D6"/>
    <w:rsid w:val="007A25C3"/>
    <w:rsid w:val="007A27AE"/>
    <w:rsid w:val="007A2888"/>
    <w:rsid w:val="007A2BFF"/>
    <w:rsid w:val="007A2D56"/>
    <w:rsid w:val="007A2E6B"/>
    <w:rsid w:val="007A2F06"/>
    <w:rsid w:val="007A32E9"/>
    <w:rsid w:val="007A3343"/>
    <w:rsid w:val="007A3395"/>
    <w:rsid w:val="007A3505"/>
    <w:rsid w:val="007A350E"/>
    <w:rsid w:val="007A35B2"/>
    <w:rsid w:val="007A37F2"/>
    <w:rsid w:val="007A3815"/>
    <w:rsid w:val="007A3BF2"/>
    <w:rsid w:val="007A3D27"/>
    <w:rsid w:val="007A406F"/>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476"/>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5EC3"/>
    <w:rsid w:val="007B630D"/>
    <w:rsid w:val="007B6347"/>
    <w:rsid w:val="007B6B55"/>
    <w:rsid w:val="007B6E25"/>
    <w:rsid w:val="007B77FB"/>
    <w:rsid w:val="007B79EC"/>
    <w:rsid w:val="007B7CEF"/>
    <w:rsid w:val="007B7D58"/>
    <w:rsid w:val="007B7E59"/>
    <w:rsid w:val="007B7F3A"/>
    <w:rsid w:val="007B7FBF"/>
    <w:rsid w:val="007C03E7"/>
    <w:rsid w:val="007C0880"/>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508D"/>
    <w:rsid w:val="007C515A"/>
    <w:rsid w:val="007C52ED"/>
    <w:rsid w:val="007C52F0"/>
    <w:rsid w:val="007C56CE"/>
    <w:rsid w:val="007C58C4"/>
    <w:rsid w:val="007C59B4"/>
    <w:rsid w:val="007C5CE6"/>
    <w:rsid w:val="007C5DB6"/>
    <w:rsid w:val="007C5E7E"/>
    <w:rsid w:val="007C61D4"/>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195"/>
    <w:rsid w:val="007D355F"/>
    <w:rsid w:val="007D357E"/>
    <w:rsid w:val="007D3889"/>
    <w:rsid w:val="007D39D7"/>
    <w:rsid w:val="007D418E"/>
    <w:rsid w:val="007D421E"/>
    <w:rsid w:val="007D478D"/>
    <w:rsid w:val="007D4838"/>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443"/>
    <w:rsid w:val="007D64AA"/>
    <w:rsid w:val="007D6552"/>
    <w:rsid w:val="007D673F"/>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794"/>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978"/>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68"/>
    <w:rsid w:val="007F5BC5"/>
    <w:rsid w:val="007F5BCB"/>
    <w:rsid w:val="007F5D4A"/>
    <w:rsid w:val="007F5DD5"/>
    <w:rsid w:val="007F64BA"/>
    <w:rsid w:val="007F6562"/>
    <w:rsid w:val="007F65F2"/>
    <w:rsid w:val="007F6772"/>
    <w:rsid w:val="007F67DE"/>
    <w:rsid w:val="007F6AD2"/>
    <w:rsid w:val="007F6B63"/>
    <w:rsid w:val="007F6F6D"/>
    <w:rsid w:val="007F70D6"/>
    <w:rsid w:val="007F7138"/>
    <w:rsid w:val="007F7237"/>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994"/>
    <w:rsid w:val="00800D5F"/>
    <w:rsid w:val="00800D8A"/>
    <w:rsid w:val="00800DEE"/>
    <w:rsid w:val="008010A4"/>
    <w:rsid w:val="00801320"/>
    <w:rsid w:val="008013B8"/>
    <w:rsid w:val="008016C8"/>
    <w:rsid w:val="0080178D"/>
    <w:rsid w:val="0080179D"/>
    <w:rsid w:val="00801838"/>
    <w:rsid w:val="008018DC"/>
    <w:rsid w:val="00801A19"/>
    <w:rsid w:val="00801C52"/>
    <w:rsid w:val="00801E67"/>
    <w:rsid w:val="00802193"/>
    <w:rsid w:val="0080220C"/>
    <w:rsid w:val="00802410"/>
    <w:rsid w:val="00802468"/>
    <w:rsid w:val="00802519"/>
    <w:rsid w:val="008026D4"/>
    <w:rsid w:val="0080270F"/>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50E9"/>
    <w:rsid w:val="0080537F"/>
    <w:rsid w:val="008053AD"/>
    <w:rsid w:val="0080558E"/>
    <w:rsid w:val="008056ED"/>
    <w:rsid w:val="008058BE"/>
    <w:rsid w:val="00805C10"/>
    <w:rsid w:val="00805D11"/>
    <w:rsid w:val="00805E8E"/>
    <w:rsid w:val="00805E9E"/>
    <w:rsid w:val="008062EE"/>
    <w:rsid w:val="0080656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91"/>
    <w:rsid w:val="00807B43"/>
    <w:rsid w:val="00807C10"/>
    <w:rsid w:val="00807D28"/>
    <w:rsid w:val="00807D5E"/>
    <w:rsid w:val="00807E1B"/>
    <w:rsid w:val="00807E4B"/>
    <w:rsid w:val="008100D3"/>
    <w:rsid w:val="0081012C"/>
    <w:rsid w:val="0081036B"/>
    <w:rsid w:val="00810453"/>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FE3"/>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8CC"/>
    <w:rsid w:val="00816A54"/>
    <w:rsid w:val="00816D94"/>
    <w:rsid w:val="00816D9C"/>
    <w:rsid w:val="00817151"/>
    <w:rsid w:val="008171F7"/>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204"/>
    <w:rsid w:val="008263E0"/>
    <w:rsid w:val="00826575"/>
    <w:rsid w:val="00826609"/>
    <w:rsid w:val="008267D3"/>
    <w:rsid w:val="00826A9B"/>
    <w:rsid w:val="00826D90"/>
    <w:rsid w:val="00826F54"/>
    <w:rsid w:val="00827015"/>
    <w:rsid w:val="00827109"/>
    <w:rsid w:val="00827166"/>
    <w:rsid w:val="008272E9"/>
    <w:rsid w:val="008273B3"/>
    <w:rsid w:val="0082752F"/>
    <w:rsid w:val="00827A41"/>
    <w:rsid w:val="00827AF3"/>
    <w:rsid w:val="00827B9D"/>
    <w:rsid w:val="0083006B"/>
    <w:rsid w:val="00830385"/>
    <w:rsid w:val="008304AE"/>
    <w:rsid w:val="008306FA"/>
    <w:rsid w:val="00830C97"/>
    <w:rsid w:val="00830D31"/>
    <w:rsid w:val="00830D85"/>
    <w:rsid w:val="00830E43"/>
    <w:rsid w:val="00831151"/>
    <w:rsid w:val="0083179C"/>
    <w:rsid w:val="008318A0"/>
    <w:rsid w:val="008319FF"/>
    <w:rsid w:val="00831A03"/>
    <w:rsid w:val="00832092"/>
    <w:rsid w:val="00832142"/>
    <w:rsid w:val="008321AA"/>
    <w:rsid w:val="00832685"/>
    <w:rsid w:val="008328D9"/>
    <w:rsid w:val="00832A12"/>
    <w:rsid w:val="00832A37"/>
    <w:rsid w:val="00832C18"/>
    <w:rsid w:val="00832CAF"/>
    <w:rsid w:val="0083311A"/>
    <w:rsid w:val="0083322C"/>
    <w:rsid w:val="00833448"/>
    <w:rsid w:val="008337F7"/>
    <w:rsid w:val="00833ECB"/>
    <w:rsid w:val="0083400F"/>
    <w:rsid w:val="0083417A"/>
    <w:rsid w:val="008344F0"/>
    <w:rsid w:val="00834512"/>
    <w:rsid w:val="008349E7"/>
    <w:rsid w:val="00834B30"/>
    <w:rsid w:val="00834B8D"/>
    <w:rsid w:val="0083502E"/>
    <w:rsid w:val="008350E9"/>
    <w:rsid w:val="00835B82"/>
    <w:rsid w:val="00836133"/>
    <w:rsid w:val="008364F0"/>
    <w:rsid w:val="008364F7"/>
    <w:rsid w:val="0083657B"/>
    <w:rsid w:val="00836952"/>
    <w:rsid w:val="00836A03"/>
    <w:rsid w:val="00836AFB"/>
    <w:rsid w:val="00836B5B"/>
    <w:rsid w:val="00836E6C"/>
    <w:rsid w:val="00837071"/>
    <w:rsid w:val="00837088"/>
    <w:rsid w:val="0083768C"/>
    <w:rsid w:val="00837775"/>
    <w:rsid w:val="00837AD2"/>
    <w:rsid w:val="00837C80"/>
    <w:rsid w:val="00837E87"/>
    <w:rsid w:val="008401C3"/>
    <w:rsid w:val="00840261"/>
    <w:rsid w:val="008402DA"/>
    <w:rsid w:val="0084035E"/>
    <w:rsid w:val="008404CA"/>
    <w:rsid w:val="008404D7"/>
    <w:rsid w:val="00840634"/>
    <w:rsid w:val="00840A68"/>
    <w:rsid w:val="00840A83"/>
    <w:rsid w:val="00840D46"/>
    <w:rsid w:val="00840DE8"/>
    <w:rsid w:val="00840EA4"/>
    <w:rsid w:val="008411E2"/>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F69"/>
    <w:rsid w:val="0085032E"/>
    <w:rsid w:val="008503E7"/>
    <w:rsid w:val="008504D6"/>
    <w:rsid w:val="0085065C"/>
    <w:rsid w:val="00850672"/>
    <w:rsid w:val="00850A04"/>
    <w:rsid w:val="00850AE8"/>
    <w:rsid w:val="00850B13"/>
    <w:rsid w:val="0085160E"/>
    <w:rsid w:val="00851695"/>
    <w:rsid w:val="00851B22"/>
    <w:rsid w:val="00852338"/>
    <w:rsid w:val="008527EE"/>
    <w:rsid w:val="00852AA6"/>
    <w:rsid w:val="00852EE2"/>
    <w:rsid w:val="00852FAF"/>
    <w:rsid w:val="008531DC"/>
    <w:rsid w:val="008532A7"/>
    <w:rsid w:val="00853C45"/>
    <w:rsid w:val="00854090"/>
    <w:rsid w:val="008540C8"/>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755"/>
    <w:rsid w:val="00875905"/>
    <w:rsid w:val="0087592B"/>
    <w:rsid w:val="00875957"/>
    <w:rsid w:val="008759C1"/>
    <w:rsid w:val="00875F79"/>
    <w:rsid w:val="00875FBD"/>
    <w:rsid w:val="00876AC2"/>
    <w:rsid w:val="00876AC7"/>
    <w:rsid w:val="0087700C"/>
    <w:rsid w:val="008773EA"/>
    <w:rsid w:val="0087763F"/>
    <w:rsid w:val="00877725"/>
    <w:rsid w:val="0087792F"/>
    <w:rsid w:val="00877974"/>
    <w:rsid w:val="00877C06"/>
    <w:rsid w:val="00877C45"/>
    <w:rsid w:val="00877C57"/>
    <w:rsid w:val="00877ECB"/>
    <w:rsid w:val="00877FA3"/>
    <w:rsid w:val="008804C9"/>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9DC"/>
    <w:rsid w:val="00882BB1"/>
    <w:rsid w:val="00882D11"/>
    <w:rsid w:val="00882F52"/>
    <w:rsid w:val="00883004"/>
    <w:rsid w:val="00883095"/>
    <w:rsid w:val="0088356C"/>
    <w:rsid w:val="00883685"/>
    <w:rsid w:val="0088393F"/>
    <w:rsid w:val="00883ED6"/>
    <w:rsid w:val="00883F0E"/>
    <w:rsid w:val="00884255"/>
    <w:rsid w:val="0088425B"/>
    <w:rsid w:val="0088427D"/>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62F"/>
    <w:rsid w:val="008876DF"/>
    <w:rsid w:val="00887771"/>
    <w:rsid w:val="008879ED"/>
    <w:rsid w:val="00887B71"/>
    <w:rsid w:val="00887C01"/>
    <w:rsid w:val="00887C4D"/>
    <w:rsid w:val="00887FEF"/>
    <w:rsid w:val="0089000E"/>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F63"/>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CA"/>
    <w:rsid w:val="0089482C"/>
    <w:rsid w:val="008948A0"/>
    <w:rsid w:val="00894A2E"/>
    <w:rsid w:val="00894ADC"/>
    <w:rsid w:val="008951C7"/>
    <w:rsid w:val="00895243"/>
    <w:rsid w:val="00895391"/>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339"/>
    <w:rsid w:val="008A03A0"/>
    <w:rsid w:val="008A0473"/>
    <w:rsid w:val="008A04C7"/>
    <w:rsid w:val="008A0964"/>
    <w:rsid w:val="008A0A36"/>
    <w:rsid w:val="008A0FB5"/>
    <w:rsid w:val="008A10E3"/>
    <w:rsid w:val="008A12B4"/>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1B3"/>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EC"/>
    <w:rsid w:val="008B01A2"/>
    <w:rsid w:val="008B01BA"/>
    <w:rsid w:val="008B0281"/>
    <w:rsid w:val="008B029D"/>
    <w:rsid w:val="008B0353"/>
    <w:rsid w:val="008B054B"/>
    <w:rsid w:val="008B07C2"/>
    <w:rsid w:val="008B0887"/>
    <w:rsid w:val="008B097E"/>
    <w:rsid w:val="008B09C4"/>
    <w:rsid w:val="008B0A96"/>
    <w:rsid w:val="008B0CD0"/>
    <w:rsid w:val="008B0F9B"/>
    <w:rsid w:val="008B103B"/>
    <w:rsid w:val="008B1074"/>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B4"/>
    <w:rsid w:val="008C2767"/>
    <w:rsid w:val="008C2A0B"/>
    <w:rsid w:val="008C2BC8"/>
    <w:rsid w:val="008C2D68"/>
    <w:rsid w:val="008C2DB9"/>
    <w:rsid w:val="008C3088"/>
    <w:rsid w:val="008C3220"/>
    <w:rsid w:val="008C3394"/>
    <w:rsid w:val="008C35FC"/>
    <w:rsid w:val="008C370C"/>
    <w:rsid w:val="008C421A"/>
    <w:rsid w:val="008C4361"/>
    <w:rsid w:val="008C481C"/>
    <w:rsid w:val="008C49FF"/>
    <w:rsid w:val="008C4B47"/>
    <w:rsid w:val="008C5107"/>
    <w:rsid w:val="008C53F3"/>
    <w:rsid w:val="008C540B"/>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814"/>
    <w:rsid w:val="008D186E"/>
    <w:rsid w:val="008D19A8"/>
    <w:rsid w:val="008D1CDD"/>
    <w:rsid w:val="008D1E23"/>
    <w:rsid w:val="008D2209"/>
    <w:rsid w:val="008D22AD"/>
    <w:rsid w:val="008D2461"/>
    <w:rsid w:val="008D24F3"/>
    <w:rsid w:val="008D2781"/>
    <w:rsid w:val="008D2801"/>
    <w:rsid w:val="008D2DD8"/>
    <w:rsid w:val="008D2E67"/>
    <w:rsid w:val="008D30F5"/>
    <w:rsid w:val="008D311F"/>
    <w:rsid w:val="008D3208"/>
    <w:rsid w:val="008D399A"/>
    <w:rsid w:val="008D3F02"/>
    <w:rsid w:val="008D41D9"/>
    <w:rsid w:val="008D4259"/>
    <w:rsid w:val="008D4318"/>
    <w:rsid w:val="008D453F"/>
    <w:rsid w:val="008D4B02"/>
    <w:rsid w:val="008D4D2D"/>
    <w:rsid w:val="008D508F"/>
    <w:rsid w:val="008D538D"/>
    <w:rsid w:val="008D54AD"/>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9A3"/>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EA"/>
    <w:rsid w:val="008E7BB3"/>
    <w:rsid w:val="008E7C57"/>
    <w:rsid w:val="008E7DB3"/>
    <w:rsid w:val="008E7DDF"/>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EB3"/>
    <w:rsid w:val="008F6188"/>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F3"/>
    <w:rsid w:val="009012ED"/>
    <w:rsid w:val="009017AE"/>
    <w:rsid w:val="00901837"/>
    <w:rsid w:val="00901845"/>
    <w:rsid w:val="00901B3B"/>
    <w:rsid w:val="00902041"/>
    <w:rsid w:val="009022BC"/>
    <w:rsid w:val="00902510"/>
    <w:rsid w:val="0090255A"/>
    <w:rsid w:val="00902686"/>
    <w:rsid w:val="00902712"/>
    <w:rsid w:val="00902734"/>
    <w:rsid w:val="0090304C"/>
    <w:rsid w:val="00903281"/>
    <w:rsid w:val="009038D8"/>
    <w:rsid w:val="00903ACB"/>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13B"/>
    <w:rsid w:val="009112A0"/>
    <w:rsid w:val="00911371"/>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D2"/>
    <w:rsid w:val="00921A44"/>
    <w:rsid w:val="00921A74"/>
    <w:rsid w:val="00921C9F"/>
    <w:rsid w:val="00921ED5"/>
    <w:rsid w:val="00921FA1"/>
    <w:rsid w:val="0092201F"/>
    <w:rsid w:val="009225B6"/>
    <w:rsid w:val="009225D2"/>
    <w:rsid w:val="009226E3"/>
    <w:rsid w:val="00922713"/>
    <w:rsid w:val="0092279C"/>
    <w:rsid w:val="009228B6"/>
    <w:rsid w:val="00922F8C"/>
    <w:rsid w:val="009230D0"/>
    <w:rsid w:val="00923151"/>
    <w:rsid w:val="00923494"/>
    <w:rsid w:val="009234B4"/>
    <w:rsid w:val="009235CF"/>
    <w:rsid w:val="009235E6"/>
    <w:rsid w:val="00923821"/>
    <w:rsid w:val="00923AFA"/>
    <w:rsid w:val="00923B05"/>
    <w:rsid w:val="00923C8F"/>
    <w:rsid w:val="00923DC5"/>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4B1"/>
    <w:rsid w:val="009326B1"/>
    <w:rsid w:val="009327B5"/>
    <w:rsid w:val="00932A20"/>
    <w:rsid w:val="00932DDF"/>
    <w:rsid w:val="00932E12"/>
    <w:rsid w:val="00933040"/>
    <w:rsid w:val="00933121"/>
    <w:rsid w:val="009331A7"/>
    <w:rsid w:val="00933220"/>
    <w:rsid w:val="00933282"/>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6FB"/>
    <w:rsid w:val="0094480A"/>
    <w:rsid w:val="0094484A"/>
    <w:rsid w:val="00944850"/>
    <w:rsid w:val="009448CD"/>
    <w:rsid w:val="00944AF4"/>
    <w:rsid w:val="009451EF"/>
    <w:rsid w:val="009452EC"/>
    <w:rsid w:val="009456E1"/>
    <w:rsid w:val="00945725"/>
    <w:rsid w:val="00945AF7"/>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A29"/>
    <w:rsid w:val="00961A61"/>
    <w:rsid w:val="00961C9C"/>
    <w:rsid w:val="00961E6D"/>
    <w:rsid w:val="00961F21"/>
    <w:rsid w:val="009621FF"/>
    <w:rsid w:val="0096226C"/>
    <w:rsid w:val="009624B0"/>
    <w:rsid w:val="00962B8B"/>
    <w:rsid w:val="00962C95"/>
    <w:rsid w:val="00962F2B"/>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EC4"/>
    <w:rsid w:val="00967117"/>
    <w:rsid w:val="0096728D"/>
    <w:rsid w:val="0096766C"/>
    <w:rsid w:val="00967851"/>
    <w:rsid w:val="009678D3"/>
    <w:rsid w:val="00967B96"/>
    <w:rsid w:val="00967C61"/>
    <w:rsid w:val="00967D2D"/>
    <w:rsid w:val="00967F8A"/>
    <w:rsid w:val="00970813"/>
    <w:rsid w:val="00970C0D"/>
    <w:rsid w:val="00970DB3"/>
    <w:rsid w:val="00970F7A"/>
    <w:rsid w:val="00970FA2"/>
    <w:rsid w:val="00970FE3"/>
    <w:rsid w:val="009715AB"/>
    <w:rsid w:val="00971660"/>
    <w:rsid w:val="0097167C"/>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62D"/>
    <w:rsid w:val="00986956"/>
    <w:rsid w:val="00986AEB"/>
    <w:rsid w:val="00986B31"/>
    <w:rsid w:val="00986B60"/>
    <w:rsid w:val="00986BF1"/>
    <w:rsid w:val="00986CCD"/>
    <w:rsid w:val="009873AF"/>
    <w:rsid w:val="009875A6"/>
    <w:rsid w:val="009876A0"/>
    <w:rsid w:val="009879B5"/>
    <w:rsid w:val="009879F4"/>
    <w:rsid w:val="00987A56"/>
    <w:rsid w:val="00987ACF"/>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77D"/>
    <w:rsid w:val="009927C4"/>
    <w:rsid w:val="009929D3"/>
    <w:rsid w:val="00992A4E"/>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E1"/>
    <w:rsid w:val="00994966"/>
    <w:rsid w:val="00994C62"/>
    <w:rsid w:val="00994D59"/>
    <w:rsid w:val="00994D65"/>
    <w:rsid w:val="009951AB"/>
    <w:rsid w:val="00995252"/>
    <w:rsid w:val="0099531F"/>
    <w:rsid w:val="00995360"/>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D91"/>
    <w:rsid w:val="00997EE2"/>
    <w:rsid w:val="009A0122"/>
    <w:rsid w:val="009A0212"/>
    <w:rsid w:val="009A031F"/>
    <w:rsid w:val="009A09D9"/>
    <w:rsid w:val="009A0C1F"/>
    <w:rsid w:val="009A0E23"/>
    <w:rsid w:val="009A12A5"/>
    <w:rsid w:val="009A136D"/>
    <w:rsid w:val="009A1560"/>
    <w:rsid w:val="009A157F"/>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CA3"/>
    <w:rsid w:val="009A6097"/>
    <w:rsid w:val="009A6127"/>
    <w:rsid w:val="009A61FF"/>
    <w:rsid w:val="009A62DC"/>
    <w:rsid w:val="009A637B"/>
    <w:rsid w:val="009A6393"/>
    <w:rsid w:val="009A6456"/>
    <w:rsid w:val="009A65DB"/>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C69"/>
    <w:rsid w:val="009B2E47"/>
    <w:rsid w:val="009B3056"/>
    <w:rsid w:val="009B3128"/>
    <w:rsid w:val="009B321C"/>
    <w:rsid w:val="009B340D"/>
    <w:rsid w:val="009B3685"/>
    <w:rsid w:val="009B3745"/>
    <w:rsid w:val="009B38B0"/>
    <w:rsid w:val="009B39C5"/>
    <w:rsid w:val="009B3C79"/>
    <w:rsid w:val="009B3D47"/>
    <w:rsid w:val="009B4250"/>
    <w:rsid w:val="009B4253"/>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FB"/>
    <w:rsid w:val="009B5821"/>
    <w:rsid w:val="009B5A62"/>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4F1"/>
    <w:rsid w:val="009C0BC1"/>
    <w:rsid w:val="009C0D72"/>
    <w:rsid w:val="009C0DBE"/>
    <w:rsid w:val="009C1335"/>
    <w:rsid w:val="009C13BA"/>
    <w:rsid w:val="009C19BC"/>
    <w:rsid w:val="009C19D2"/>
    <w:rsid w:val="009C1BF9"/>
    <w:rsid w:val="009C1D4B"/>
    <w:rsid w:val="009C1E0C"/>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F2"/>
    <w:rsid w:val="009D0361"/>
    <w:rsid w:val="009D05E0"/>
    <w:rsid w:val="009D06C4"/>
    <w:rsid w:val="009D0720"/>
    <w:rsid w:val="009D0A80"/>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7169"/>
    <w:rsid w:val="009F71CE"/>
    <w:rsid w:val="009F72DF"/>
    <w:rsid w:val="009F74AE"/>
    <w:rsid w:val="009F757C"/>
    <w:rsid w:val="009F7637"/>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3A5"/>
    <w:rsid w:val="00A013B0"/>
    <w:rsid w:val="00A013E7"/>
    <w:rsid w:val="00A019FD"/>
    <w:rsid w:val="00A01CB5"/>
    <w:rsid w:val="00A01CF7"/>
    <w:rsid w:val="00A01DAC"/>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221"/>
    <w:rsid w:val="00A10230"/>
    <w:rsid w:val="00A10289"/>
    <w:rsid w:val="00A1037D"/>
    <w:rsid w:val="00A105DB"/>
    <w:rsid w:val="00A106FE"/>
    <w:rsid w:val="00A107B6"/>
    <w:rsid w:val="00A10857"/>
    <w:rsid w:val="00A10B48"/>
    <w:rsid w:val="00A1108B"/>
    <w:rsid w:val="00A114B5"/>
    <w:rsid w:val="00A115BF"/>
    <w:rsid w:val="00A1197E"/>
    <w:rsid w:val="00A119D2"/>
    <w:rsid w:val="00A119DB"/>
    <w:rsid w:val="00A11A89"/>
    <w:rsid w:val="00A11ACA"/>
    <w:rsid w:val="00A11E0F"/>
    <w:rsid w:val="00A12019"/>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5FF1"/>
    <w:rsid w:val="00A2601C"/>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AF3"/>
    <w:rsid w:val="00A31E88"/>
    <w:rsid w:val="00A321EE"/>
    <w:rsid w:val="00A3226E"/>
    <w:rsid w:val="00A32284"/>
    <w:rsid w:val="00A323F1"/>
    <w:rsid w:val="00A32559"/>
    <w:rsid w:val="00A325C2"/>
    <w:rsid w:val="00A325CC"/>
    <w:rsid w:val="00A327E2"/>
    <w:rsid w:val="00A3283D"/>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66D"/>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A23"/>
    <w:rsid w:val="00A42B4F"/>
    <w:rsid w:val="00A42B72"/>
    <w:rsid w:val="00A42B87"/>
    <w:rsid w:val="00A42CEB"/>
    <w:rsid w:val="00A42F87"/>
    <w:rsid w:val="00A430E8"/>
    <w:rsid w:val="00A43104"/>
    <w:rsid w:val="00A4339C"/>
    <w:rsid w:val="00A4392A"/>
    <w:rsid w:val="00A43950"/>
    <w:rsid w:val="00A43A94"/>
    <w:rsid w:val="00A4424E"/>
    <w:rsid w:val="00A442E8"/>
    <w:rsid w:val="00A443F4"/>
    <w:rsid w:val="00A44415"/>
    <w:rsid w:val="00A444F8"/>
    <w:rsid w:val="00A44657"/>
    <w:rsid w:val="00A44882"/>
    <w:rsid w:val="00A44E28"/>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FB"/>
    <w:rsid w:val="00A514EB"/>
    <w:rsid w:val="00A51761"/>
    <w:rsid w:val="00A51A5B"/>
    <w:rsid w:val="00A51DA7"/>
    <w:rsid w:val="00A521E0"/>
    <w:rsid w:val="00A523B2"/>
    <w:rsid w:val="00A524C8"/>
    <w:rsid w:val="00A52733"/>
    <w:rsid w:val="00A5291D"/>
    <w:rsid w:val="00A52EDB"/>
    <w:rsid w:val="00A532E0"/>
    <w:rsid w:val="00A53DBD"/>
    <w:rsid w:val="00A53FC4"/>
    <w:rsid w:val="00A54241"/>
    <w:rsid w:val="00A54A90"/>
    <w:rsid w:val="00A54B0B"/>
    <w:rsid w:val="00A54B7A"/>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A20"/>
    <w:rsid w:val="00A64BC7"/>
    <w:rsid w:val="00A64C1A"/>
    <w:rsid w:val="00A64EB1"/>
    <w:rsid w:val="00A65417"/>
    <w:rsid w:val="00A655C8"/>
    <w:rsid w:val="00A6563A"/>
    <w:rsid w:val="00A657CE"/>
    <w:rsid w:val="00A657CF"/>
    <w:rsid w:val="00A65C72"/>
    <w:rsid w:val="00A65CEB"/>
    <w:rsid w:val="00A65F12"/>
    <w:rsid w:val="00A65FBF"/>
    <w:rsid w:val="00A662B5"/>
    <w:rsid w:val="00A6636E"/>
    <w:rsid w:val="00A6655A"/>
    <w:rsid w:val="00A66851"/>
    <w:rsid w:val="00A669D6"/>
    <w:rsid w:val="00A66ABA"/>
    <w:rsid w:val="00A66AF1"/>
    <w:rsid w:val="00A66E2E"/>
    <w:rsid w:val="00A6707C"/>
    <w:rsid w:val="00A6721E"/>
    <w:rsid w:val="00A6743F"/>
    <w:rsid w:val="00A6755D"/>
    <w:rsid w:val="00A67721"/>
    <w:rsid w:val="00A677BF"/>
    <w:rsid w:val="00A677C1"/>
    <w:rsid w:val="00A67884"/>
    <w:rsid w:val="00A678EA"/>
    <w:rsid w:val="00A67A35"/>
    <w:rsid w:val="00A67A8E"/>
    <w:rsid w:val="00A67AC6"/>
    <w:rsid w:val="00A67BEE"/>
    <w:rsid w:val="00A67E3E"/>
    <w:rsid w:val="00A70061"/>
    <w:rsid w:val="00A700BE"/>
    <w:rsid w:val="00A700FF"/>
    <w:rsid w:val="00A7014A"/>
    <w:rsid w:val="00A70290"/>
    <w:rsid w:val="00A705B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C1E"/>
    <w:rsid w:val="00A82D55"/>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D5E"/>
    <w:rsid w:val="00A90D84"/>
    <w:rsid w:val="00A90E27"/>
    <w:rsid w:val="00A90EE5"/>
    <w:rsid w:val="00A90F11"/>
    <w:rsid w:val="00A91053"/>
    <w:rsid w:val="00A91218"/>
    <w:rsid w:val="00A91402"/>
    <w:rsid w:val="00A91469"/>
    <w:rsid w:val="00A9164F"/>
    <w:rsid w:val="00A9186A"/>
    <w:rsid w:val="00A919C1"/>
    <w:rsid w:val="00A91EE6"/>
    <w:rsid w:val="00A91F3E"/>
    <w:rsid w:val="00A92171"/>
    <w:rsid w:val="00A921D7"/>
    <w:rsid w:val="00A92457"/>
    <w:rsid w:val="00A927EE"/>
    <w:rsid w:val="00A92890"/>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7CD"/>
    <w:rsid w:val="00A9780C"/>
    <w:rsid w:val="00A978B4"/>
    <w:rsid w:val="00A9792B"/>
    <w:rsid w:val="00A97B8C"/>
    <w:rsid w:val="00A97DB2"/>
    <w:rsid w:val="00A97DBD"/>
    <w:rsid w:val="00A97EF9"/>
    <w:rsid w:val="00AA0003"/>
    <w:rsid w:val="00AA0103"/>
    <w:rsid w:val="00AA0700"/>
    <w:rsid w:val="00AA081A"/>
    <w:rsid w:val="00AA09E3"/>
    <w:rsid w:val="00AA0D28"/>
    <w:rsid w:val="00AA0D9A"/>
    <w:rsid w:val="00AA0D9F"/>
    <w:rsid w:val="00AA10D1"/>
    <w:rsid w:val="00AA1264"/>
    <w:rsid w:val="00AA158B"/>
    <w:rsid w:val="00AA1740"/>
    <w:rsid w:val="00AA1D12"/>
    <w:rsid w:val="00AA1EEC"/>
    <w:rsid w:val="00AA1FD9"/>
    <w:rsid w:val="00AA1FF7"/>
    <w:rsid w:val="00AA201F"/>
    <w:rsid w:val="00AA210C"/>
    <w:rsid w:val="00AA27DC"/>
    <w:rsid w:val="00AA29F2"/>
    <w:rsid w:val="00AA2CD8"/>
    <w:rsid w:val="00AA2FA7"/>
    <w:rsid w:val="00AA301B"/>
    <w:rsid w:val="00AA30A2"/>
    <w:rsid w:val="00AA33E6"/>
    <w:rsid w:val="00AA3667"/>
    <w:rsid w:val="00AA3745"/>
    <w:rsid w:val="00AA39C4"/>
    <w:rsid w:val="00AA3A48"/>
    <w:rsid w:val="00AA4222"/>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D6A"/>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7B9"/>
    <w:rsid w:val="00AC380E"/>
    <w:rsid w:val="00AC38E9"/>
    <w:rsid w:val="00AC3C90"/>
    <w:rsid w:val="00AC3D85"/>
    <w:rsid w:val="00AC402C"/>
    <w:rsid w:val="00AC40C7"/>
    <w:rsid w:val="00AC4150"/>
    <w:rsid w:val="00AC45D6"/>
    <w:rsid w:val="00AC472E"/>
    <w:rsid w:val="00AC4866"/>
    <w:rsid w:val="00AC4A53"/>
    <w:rsid w:val="00AC4D1B"/>
    <w:rsid w:val="00AC4D53"/>
    <w:rsid w:val="00AC4D9E"/>
    <w:rsid w:val="00AC4E2E"/>
    <w:rsid w:val="00AC5103"/>
    <w:rsid w:val="00AC5270"/>
    <w:rsid w:val="00AC5C2A"/>
    <w:rsid w:val="00AC6013"/>
    <w:rsid w:val="00AC61B3"/>
    <w:rsid w:val="00AC627F"/>
    <w:rsid w:val="00AC63F4"/>
    <w:rsid w:val="00AC671B"/>
    <w:rsid w:val="00AC6786"/>
    <w:rsid w:val="00AC6992"/>
    <w:rsid w:val="00AC6A98"/>
    <w:rsid w:val="00AC6C1A"/>
    <w:rsid w:val="00AC73C4"/>
    <w:rsid w:val="00AC7470"/>
    <w:rsid w:val="00AC74C2"/>
    <w:rsid w:val="00AC771B"/>
    <w:rsid w:val="00AC7CFA"/>
    <w:rsid w:val="00AC7DE9"/>
    <w:rsid w:val="00AD00AF"/>
    <w:rsid w:val="00AD0766"/>
    <w:rsid w:val="00AD083D"/>
    <w:rsid w:val="00AD12BD"/>
    <w:rsid w:val="00AD12C9"/>
    <w:rsid w:val="00AD163D"/>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C6B"/>
    <w:rsid w:val="00AE6D12"/>
    <w:rsid w:val="00AE6D40"/>
    <w:rsid w:val="00AE71E8"/>
    <w:rsid w:val="00AE723D"/>
    <w:rsid w:val="00AE773B"/>
    <w:rsid w:val="00AE7751"/>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A4"/>
    <w:rsid w:val="00AF3303"/>
    <w:rsid w:val="00AF3376"/>
    <w:rsid w:val="00AF3560"/>
    <w:rsid w:val="00AF357F"/>
    <w:rsid w:val="00AF3727"/>
    <w:rsid w:val="00AF3937"/>
    <w:rsid w:val="00AF39AA"/>
    <w:rsid w:val="00AF3C6A"/>
    <w:rsid w:val="00AF3C80"/>
    <w:rsid w:val="00AF3C8C"/>
    <w:rsid w:val="00AF3CFA"/>
    <w:rsid w:val="00AF4095"/>
    <w:rsid w:val="00AF41FC"/>
    <w:rsid w:val="00AF4371"/>
    <w:rsid w:val="00AF4447"/>
    <w:rsid w:val="00AF457C"/>
    <w:rsid w:val="00AF4743"/>
    <w:rsid w:val="00AF4ABD"/>
    <w:rsid w:val="00AF4D92"/>
    <w:rsid w:val="00AF4FEC"/>
    <w:rsid w:val="00AF5363"/>
    <w:rsid w:val="00AF58E3"/>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F62"/>
    <w:rsid w:val="00B066BC"/>
    <w:rsid w:val="00B066FE"/>
    <w:rsid w:val="00B06771"/>
    <w:rsid w:val="00B06857"/>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07D9F"/>
    <w:rsid w:val="00B10083"/>
    <w:rsid w:val="00B10103"/>
    <w:rsid w:val="00B102ED"/>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9C3"/>
    <w:rsid w:val="00B22E9E"/>
    <w:rsid w:val="00B22EB5"/>
    <w:rsid w:val="00B22FF0"/>
    <w:rsid w:val="00B232CB"/>
    <w:rsid w:val="00B233A9"/>
    <w:rsid w:val="00B237E7"/>
    <w:rsid w:val="00B239CC"/>
    <w:rsid w:val="00B23B1A"/>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9A"/>
    <w:rsid w:val="00B26085"/>
    <w:rsid w:val="00B260D9"/>
    <w:rsid w:val="00B2613A"/>
    <w:rsid w:val="00B263BE"/>
    <w:rsid w:val="00B26651"/>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EE"/>
    <w:rsid w:val="00B329FD"/>
    <w:rsid w:val="00B32B1F"/>
    <w:rsid w:val="00B32F7F"/>
    <w:rsid w:val="00B33027"/>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BCD"/>
    <w:rsid w:val="00B53E00"/>
    <w:rsid w:val="00B53EAE"/>
    <w:rsid w:val="00B53EF5"/>
    <w:rsid w:val="00B53F06"/>
    <w:rsid w:val="00B542BA"/>
    <w:rsid w:val="00B5462B"/>
    <w:rsid w:val="00B54989"/>
    <w:rsid w:val="00B54A5B"/>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A3B"/>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165"/>
    <w:rsid w:val="00B902E2"/>
    <w:rsid w:val="00B90587"/>
    <w:rsid w:val="00B90960"/>
    <w:rsid w:val="00B90987"/>
    <w:rsid w:val="00B91240"/>
    <w:rsid w:val="00B9135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C49"/>
    <w:rsid w:val="00B95E38"/>
    <w:rsid w:val="00B95EEF"/>
    <w:rsid w:val="00B95EF6"/>
    <w:rsid w:val="00B95FD7"/>
    <w:rsid w:val="00B96228"/>
    <w:rsid w:val="00B96313"/>
    <w:rsid w:val="00B96652"/>
    <w:rsid w:val="00B9670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20C"/>
    <w:rsid w:val="00BA54FB"/>
    <w:rsid w:val="00BA555B"/>
    <w:rsid w:val="00BA55F9"/>
    <w:rsid w:val="00BA5A24"/>
    <w:rsid w:val="00BA5C8B"/>
    <w:rsid w:val="00BA5C97"/>
    <w:rsid w:val="00BA5D45"/>
    <w:rsid w:val="00BA5EFB"/>
    <w:rsid w:val="00BA60F3"/>
    <w:rsid w:val="00BA659A"/>
    <w:rsid w:val="00BA68B7"/>
    <w:rsid w:val="00BA68C1"/>
    <w:rsid w:val="00BA68EF"/>
    <w:rsid w:val="00BA6A36"/>
    <w:rsid w:val="00BA6A73"/>
    <w:rsid w:val="00BA6B87"/>
    <w:rsid w:val="00BA6D50"/>
    <w:rsid w:val="00BA6E96"/>
    <w:rsid w:val="00BA712E"/>
    <w:rsid w:val="00BA7407"/>
    <w:rsid w:val="00BA7423"/>
    <w:rsid w:val="00BA74DD"/>
    <w:rsid w:val="00BA7688"/>
    <w:rsid w:val="00BA770F"/>
    <w:rsid w:val="00BA787B"/>
    <w:rsid w:val="00BA7A20"/>
    <w:rsid w:val="00BA7D33"/>
    <w:rsid w:val="00BA7EB0"/>
    <w:rsid w:val="00BB008F"/>
    <w:rsid w:val="00BB04ED"/>
    <w:rsid w:val="00BB0528"/>
    <w:rsid w:val="00BB070E"/>
    <w:rsid w:val="00BB07FE"/>
    <w:rsid w:val="00BB0856"/>
    <w:rsid w:val="00BB0D75"/>
    <w:rsid w:val="00BB0F16"/>
    <w:rsid w:val="00BB0FE4"/>
    <w:rsid w:val="00BB1286"/>
    <w:rsid w:val="00BB1483"/>
    <w:rsid w:val="00BB1598"/>
    <w:rsid w:val="00BB1C4F"/>
    <w:rsid w:val="00BB1E22"/>
    <w:rsid w:val="00BB2052"/>
    <w:rsid w:val="00BB20E7"/>
    <w:rsid w:val="00BB225D"/>
    <w:rsid w:val="00BB256F"/>
    <w:rsid w:val="00BB26DD"/>
    <w:rsid w:val="00BB272C"/>
    <w:rsid w:val="00BB277B"/>
    <w:rsid w:val="00BB2835"/>
    <w:rsid w:val="00BB3102"/>
    <w:rsid w:val="00BB3135"/>
    <w:rsid w:val="00BB314B"/>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24B"/>
    <w:rsid w:val="00BB740F"/>
    <w:rsid w:val="00BB76FA"/>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9D1"/>
    <w:rsid w:val="00BC1B4B"/>
    <w:rsid w:val="00BC1C1F"/>
    <w:rsid w:val="00BC1D76"/>
    <w:rsid w:val="00BC1EEB"/>
    <w:rsid w:val="00BC1F70"/>
    <w:rsid w:val="00BC201A"/>
    <w:rsid w:val="00BC243A"/>
    <w:rsid w:val="00BC261C"/>
    <w:rsid w:val="00BC279A"/>
    <w:rsid w:val="00BC2AE3"/>
    <w:rsid w:val="00BC2BC7"/>
    <w:rsid w:val="00BC2F45"/>
    <w:rsid w:val="00BC335A"/>
    <w:rsid w:val="00BC344E"/>
    <w:rsid w:val="00BC3463"/>
    <w:rsid w:val="00BC38B8"/>
    <w:rsid w:val="00BC39A4"/>
    <w:rsid w:val="00BC3B45"/>
    <w:rsid w:val="00BC3BDD"/>
    <w:rsid w:val="00BC3CF8"/>
    <w:rsid w:val="00BC3EE8"/>
    <w:rsid w:val="00BC3F33"/>
    <w:rsid w:val="00BC40CE"/>
    <w:rsid w:val="00BC4267"/>
    <w:rsid w:val="00BC4701"/>
    <w:rsid w:val="00BC494F"/>
    <w:rsid w:val="00BC4B9C"/>
    <w:rsid w:val="00BC4DD5"/>
    <w:rsid w:val="00BC5181"/>
    <w:rsid w:val="00BC530C"/>
    <w:rsid w:val="00BC5694"/>
    <w:rsid w:val="00BC56C1"/>
    <w:rsid w:val="00BC5BE8"/>
    <w:rsid w:val="00BC5CE2"/>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AAE"/>
    <w:rsid w:val="00BD4B4E"/>
    <w:rsid w:val="00BD4B66"/>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165"/>
    <w:rsid w:val="00BE13B8"/>
    <w:rsid w:val="00BE1634"/>
    <w:rsid w:val="00BE1822"/>
    <w:rsid w:val="00BE197A"/>
    <w:rsid w:val="00BE1A06"/>
    <w:rsid w:val="00BE1A1E"/>
    <w:rsid w:val="00BE1EFE"/>
    <w:rsid w:val="00BE25B9"/>
    <w:rsid w:val="00BE25C5"/>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B3"/>
    <w:rsid w:val="00BF60E3"/>
    <w:rsid w:val="00BF6146"/>
    <w:rsid w:val="00BF6597"/>
    <w:rsid w:val="00BF6DAE"/>
    <w:rsid w:val="00BF6FBF"/>
    <w:rsid w:val="00BF7064"/>
    <w:rsid w:val="00BF70A1"/>
    <w:rsid w:val="00BF70F8"/>
    <w:rsid w:val="00BF7639"/>
    <w:rsid w:val="00BF7746"/>
    <w:rsid w:val="00BF79AA"/>
    <w:rsid w:val="00BF7C19"/>
    <w:rsid w:val="00BF7CDD"/>
    <w:rsid w:val="00BF7D43"/>
    <w:rsid w:val="00BF7E8F"/>
    <w:rsid w:val="00C00071"/>
    <w:rsid w:val="00C007CA"/>
    <w:rsid w:val="00C00C28"/>
    <w:rsid w:val="00C00E52"/>
    <w:rsid w:val="00C00ED9"/>
    <w:rsid w:val="00C00F1A"/>
    <w:rsid w:val="00C00F4B"/>
    <w:rsid w:val="00C00FAE"/>
    <w:rsid w:val="00C010F5"/>
    <w:rsid w:val="00C0142A"/>
    <w:rsid w:val="00C01835"/>
    <w:rsid w:val="00C01C49"/>
    <w:rsid w:val="00C01DD8"/>
    <w:rsid w:val="00C01DFD"/>
    <w:rsid w:val="00C0214B"/>
    <w:rsid w:val="00C02192"/>
    <w:rsid w:val="00C022D7"/>
    <w:rsid w:val="00C02608"/>
    <w:rsid w:val="00C0279C"/>
    <w:rsid w:val="00C028B8"/>
    <w:rsid w:val="00C02B06"/>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9E5"/>
    <w:rsid w:val="00C12AEC"/>
    <w:rsid w:val="00C12CD3"/>
    <w:rsid w:val="00C12EB5"/>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42"/>
    <w:rsid w:val="00C15746"/>
    <w:rsid w:val="00C1581E"/>
    <w:rsid w:val="00C15875"/>
    <w:rsid w:val="00C159ED"/>
    <w:rsid w:val="00C15AF9"/>
    <w:rsid w:val="00C15B5B"/>
    <w:rsid w:val="00C15E42"/>
    <w:rsid w:val="00C16095"/>
    <w:rsid w:val="00C16216"/>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93"/>
    <w:rsid w:val="00C176B6"/>
    <w:rsid w:val="00C17896"/>
    <w:rsid w:val="00C17D7E"/>
    <w:rsid w:val="00C17D89"/>
    <w:rsid w:val="00C17F24"/>
    <w:rsid w:val="00C17FAC"/>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BF2"/>
    <w:rsid w:val="00C22C33"/>
    <w:rsid w:val="00C22FA0"/>
    <w:rsid w:val="00C23191"/>
    <w:rsid w:val="00C232DD"/>
    <w:rsid w:val="00C23626"/>
    <w:rsid w:val="00C236D7"/>
    <w:rsid w:val="00C238E8"/>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E1"/>
    <w:rsid w:val="00C30C4B"/>
    <w:rsid w:val="00C30D3F"/>
    <w:rsid w:val="00C30DAA"/>
    <w:rsid w:val="00C30E47"/>
    <w:rsid w:val="00C30F1F"/>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D95"/>
    <w:rsid w:val="00C41E8D"/>
    <w:rsid w:val="00C41FD1"/>
    <w:rsid w:val="00C42130"/>
    <w:rsid w:val="00C4216F"/>
    <w:rsid w:val="00C424ED"/>
    <w:rsid w:val="00C42784"/>
    <w:rsid w:val="00C429E1"/>
    <w:rsid w:val="00C42F18"/>
    <w:rsid w:val="00C437D1"/>
    <w:rsid w:val="00C4388E"/>
    <w:rsid w:val="00C439F0"/>
    <w:rsid w:val="00C43A6D"/>
    <w:rsid w:val="00C43CE7"/>
    <w:rsid w:val="00C43D6E"/>
    <w:rsid w:val="00C43F70"/>
    <w:rsid w:val="00C44189"/>
    <w:rsid w:val="00C442F3"/>
    <w:rsid w:val="00C443E2"/>
    <w:rsid w:val="00C445BA"/>
    <w:rsid w:val="00C44757"/>
    <w:rsid w:val="00C447FB"/>
    <w:rsid w:val="00C44F96"/>
    <w:rsid w:val="00C44FF2"/>
    <w:rsid w:val="00C45422"/>
    <w:rsid w:val="00C4587D"/>
    <w:rsid w:val="00C45A20"/>
    <w:rsid w:val="00C45AD9"/>
    <w:rsid w:val="00C45AF5"/>
    <w:rsid w:val="00C45B2C"/>
    <w:rsid w:val="00C45C66"/>
    <w:rsid w:val="00C46261"/>
    <w:rsid w:val="00C469D3"/>
    <w:rsid w:val="00C46B84"/>
    <w:rsid w:val="00C46F57"/>
    <w:rsid w:val="00C470AA"/>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675"/>
    <w:rsid w:val="00C51694"/>
    <w:rsid w:val="00C51696"/>
    <w:rsid w:val="00C518AE"/>
    <w:rsid w:val="00C5193F"/>
    <w:rsid w:val="00C51D11"/>
    <w:rsid w:val="00C51D30"/>
    <w:rsid w:val="00C51DA9"/>
    <w:rsid w:val="00C51F21"/>
    <w:rsid w:val="00C521CD"/>
    <w:rsid w:val="00C5257E"/>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89B"/>
    <w:rsid w:val="00C55A08"/>
    <w:rsid w:val="00C55A58"/>
    <w:rsid w:val="00C55B12"/>
    <w:rsid w:val="00C55BF4"/>
    <w:rsid w:val="00C55E23"/>
    <w:rsid w:val="00C5638E"/>
    <w:rsid w:val="00C5668B"/>
    <w:rsid w:val="00C5672A"/>
    <w:rsid w:val="00C56893"/>
    <w:rsid w:val="00C56918"/>
    <w:rsid w:val="00C569CA"/>
    <w:rsid w:val="00C56ECE"/>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D7"/>
    <w:rsid w:val="00C70B8C"/>
    <w:rsid w:val="00C70E47"/>
    <w:rsid w:val="00C711DA"/>
    <w:rsid w:val="00C71200"/>
    <w:rsid w:val="00C71327"/>
    <w:rsid w:val="00C71468"/>
    <w:rsid w:val="00C7216B"/>
    <w:rsid w:val="00C72183"/>
    <w:rsid w:val="00C723AF"/>
    <w:rsid w:val="00C723CA"/>
    <w:rsid w:val="00C7292E"/>
    <w:rsid w:val="00C72D74"/>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7B8"/>
    <w:rsid w:val="00C847C8"/>
    <w:rsid w:val="00C847E2"/>
    <w:rsid w:val="00C848E9"/>
    <w:rsid w:val="00C84A83"/>
    <w:rsid w:val="00C84BAB"/>
    <w:rsid w:val="00C84D5A"/>
    <w:rsid w:val="00C85034"/>
    <w:rsid w:val="00C8533C"/>
    <w:rsid w:val="00C8534D"/>
    <w:rsid w:val="00C8547F"/>
    <w:rsid w:val="00C8548F"/>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97F"/>
    <w:rsid w:val="00CA3B54"/>
    <w:rsid w:val="00CA3E51"/>
    <w:rsid w:val="00CA3EE7"/>
    <w:rsid w:val="00CA40B9"/>
    <w:rsid w:val="00CA4391"/>
    <w:rsid w:val="00CA444E"/>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693"/>
    <w:rsid w:val="00CA6BBC"/>
    <w:rsid w:val="00CA6BDF"/>
    <w:rsid w:val="00CA6D12"/>
    <w:rsid w:val="00CA6DEB"/>
    <w:rsid w:val="00CA6ED2"/>
    <w:rsid w:val="00CA73A4"/>
    <w:rsid w:val="00CA73B2"/>
    <w:rsid w:val="00CA740A"/>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83F"/>
    <w:rsid w:val="00CB28AE"/>
    <w:rsid w:val="00CB2918"/>
    <w:rsid w:val="00CB299C"/>
    <w:rsid w:val="00CB2A1E"/>
    <w:rsid w:val="00CB2BBA"/>
    <w:rsid w:val="00CB3404"/>
    <w:rsid w:val="00CB35C5"/>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B3D"/>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0CB3"/>
    <w:rsid w:val="00CD0F3F"/>
    <w:rsid w:val="00CD114E"/>
    <w:rsid w:val="00CD14AE"/>
    <w:rsid w:val="00CD14CB"/>
    <w:rsid w:val="00CD179D"/>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7108"/>
    <w:rsid w:val="00CE7202"/>
    <w:rsid w:val="00CE7376"/>
    <w:rsid w:val="00CE7392"/>
    <w:rsid w:val="00CE76BD"/>
    <w:rsid w:val="00CE781A"/>
    <w:rsid w:val="00CE7B7F"/>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06"/>
    <w:rsid w:val="00CF6AF3"/>
    <w:rsid w:val="00CF6BED"/>
    <w:rsid w:val="00CF6C25"/>
    <w:rsid w:val="00CF6C9A"/>
    <w:rsid w:val="00CF70DF"/>
    <w:rsid w:val="00CF74F6"/>
    <w:rsid w:val="00CF75DC"/>
    <w:rsid w:val="00CF76AE"/>
    <w:rsid w:val="00CF7869"/>
    <w:rsid w:val="00CF7BB4"/>
    <w:rsid w:val="00CF7CCF"/>
    <w:rsid w:val="00CF7D15"/>
    <w:rsid w:val="00CF7D8D"/>
    <w:rsid w:val="00CF7E23"/>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21D"/>
    <w:rsid w:val="00D03230"/>
    <w:rsid w:val="00D0377C"/>
    <w:rsid w:val="00D0392D"/>
    <w:rsid w:val="00D03C75"/>
    <w:rsid w:val="00D03E59"/>
    <w:rsid w:val="00D03F2A"/>
    <w:rsid w:val="00D040C5"/>
    <w:rsid w:val="00D041F1"/>
    <w:rsid w:val="00D04348"/>
    <w:rsid w:val="00D0481A"/>
    <w:rsid w:val="00D048A8"/>
    <w:rsid w:val="00D04A63"/>
    <w:rsid w:val="00D04C94"/>
    <w:rsid w:val="00D04DFB"/>
    <w:rsid w:val="00D04FC8"/>
    <w:rsid w:val="00D050BA"/>
    <w:rsid w:val="00D0523C"/>
    <w:rsid w:val="00D05B47"/>
    <w:rsid w:val="00D05B72"/>
    <w:rsid w:val="00D05DE6"/>
    <w:rsid w:val="00D05F62"/>
    <w:rsid w:val="00D05FD4"/>
    <w:rsid w:val="00D05FF6"/>
    <w:rsid w:val="00D06088"/>
    <w:rsid w:val="00D063F8"/>
    <w:rsid w:val="00D06476"/>
    <w:rsid w:val="00D064A8"/>
    <w:rsid w:val="00D066DD"/>
    <w:rsid w:val="00D0675C"/>
    <w:rsid w:val="00D06800"/>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820"/>
    <w:rsid w:val="00D13858"/>
    <w:rsid w:val="00D13880"/>
    <w:rsid w:val="00D13ABB"/>
    <w:rsid w:val="00D13BBC"/>
    <w:rsid w:val="00D13F9F"/>
    <w:rsid w:val="00D1420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566"/>
    <w:rsid w:val="00D2794D"/>
    <w:rsid w:val="00D27AAD"/>
    <w:rsid w:val="00D27F01"/>
    <w:rsid w:val="00D30200"/>
    <w:rsid w:val="00D3035E"/>
    <w:rsid w:val="00D30373"/>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B0E"/>
    <w:rsid w:val="00D31B9F"/>
    <w:rsid w:val="00D31BEA"/>
    <w:rsid w:val="00D31CCD"/>
    <w:rsid w:val="00D31F09"/>
    <w:rsid w:val="00D3203B"/>
    <w:rsid w:val="00D3255D"/>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A57"/>
    <w:rsid w:val="00D33AFC"/>
    <w:rsid w:val="00D33C0E"/>
    <w:rsid w:val="00D33D17"/>
    <w:rsid w:val="00D3410B"/>
    <w:rsid w:val="00D344C9"/>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C6"/>
    <w:rsid w:val="00D36C8E"/>
    <w:rsid w:val="00D36D5A"/>
    <w:rsid w:val="00D37154"/>
    <w:rsid w:val="00D37309"/>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A43"/>
    <w:rsid w:val="00D44A5C"/>
    <w:rsid w:val="00D44E3F"/>
    <w:rsid w:val="00D44E41"/>
    <w:rsid w:val="00D44E50"/>
    <w:rsid w:val="00D4505D"/>
    <w:rsid w:val="00D454BF"/>
    <w:rsid w:val="00D458B5"/>
    <w:rsid w:val="00D45B31"/>
    <w:rsid w:val="00D45B68"/>
    <w:rsid w:val="00D45D51"/>
    <w:rsid w:val="00D45F33"/>
    <w:rsid w:val="00D4606F"/>
    <w:rsid w:val="00D4669F"/>
    <w:rsid w:val="00D466E5"/>
    <w:rsid w:val="00D467C7"/>
    <w:rsid w:val="00D4680B"/>
    <w:rsid w:val="00D4688E"/>
    <w:rsid w:val="00D46A06"/>
    <w:rsid w:val="00D46D8A"/>
    <w:rsid w:val="00D46F2D"/>
    <w:rsid w:val="00D471EF"/>
    <w:rsid w:val="00D47201"/>
    <w:rsid w:val="00D4721F"/>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6014A"/>
    <w:rsid w:val="00D60165"/>
    <w:rsid w:val="00D60207"/>
    <w:rsid w:val="00D603F1"/>
    <w:rsid w:val="00D6041F"/>
    <w:rsid w:val="00D60887"/>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5F7E"/>
    <w:rsid w:val="00D66008"/>
    <w:rsid w:val="00D66022"/>
    <w:rsid w:val="00D66065"/>
    <w:rsid w:val="00D66222"/>
    <w:rsid w:val="00D662CA"/>
    <w:rsid w:val="00D66848"/>
    <w:rsid w:val="00D66C66"/>
    <w:rsid w:val="00D66DAA"/>
    <w:rsid w:val="00D66E08"/>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2E9"/>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9F0"/>
    <w:rsid w:val="00D76B01"/>
    <w:rsid w:val="00D76C7E"/>
    <w:rsid w:val="00D76E0D"/>
    <w:rsid w:val="00D76E16"/>
    <w:rsid w:val="00D76E83"/>
    <w:rsid w:val="00D77008"/>
    <w:rsid w:val="00D771C9"/>
    <w:rsid w:val="00D772C4"/>
    <w:rsid w:val="00D77C40"/>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B9"/>
    <w:rsid w:val="00D95E1E"/>
    <w:rsid w:val="00D95F45"/>
    <w:rsid w:val="00D95FA6"/>
    <w:rsid w:val="00D960F8"/>
    <w:rsid w:val="00D96AD5"/>
    <w:rsid w:val="00D96BDF"/>
    <w:rsid w:val="00D96CDB"/>
    <w:rsid w:val="00D96D1C"/>
    <w:rsid w:val="00D9748F"/>
    <w:rsid w:val="00D9793D"/>
    <w:rsid w:val="00D97B21"/>
    <w:rsid w:val="00D97D08"/>
    <w:rsid w:val="00D97E86"/>
    <w:rsid w:val="00D97E8D"/>
    <w:rsid w:val="00D97FFE"/>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A54"/>
    <w:rsid w:val="00DA2D90"/>
    <w:rsid w:val="00DA3481"/>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55EB"/>
    <w:rsid w:val="00DA5B1D"/>
    <w:rsid w:val="00DA5CA9"/>
    <w:rsid w:val="00DA5DE0"/>
    <w:rsid w:val="00DA5E7E"/>
    <w:rsid w:val="00DA6614"/>
    <w:rsid w:val="00DA6719"/>
    <w:rsid w:val="00DA6CAC"/>
    <w:rsid w:val="00DA6DE0"/>
    <w:rsid w:val="00DA70A4"/>
    <w:rsid w:val="00DA714A"/>
    <w:rsid w:val="00DA71AF"/>
    <w:rsid w:val="00DA727D"/>
    <w:rsid w:val="00DA7461"/>
    <w:rsid w:val="00DA75F8"/>
    <w:rsid w:val="00DA7806"/>
    <w:rsid w:val="00DA7835"/>
    <w:rsid w:val="00DA7A85"/>
    <w:rsid w:val="00DA7B93"/>
    <w:rsid w:val="00DA7BC7"/>
    <w:rsid w:val="00DA7E4C"/>
    <w:rsid w:val="00DA7EC1"/>
    <w:rsid w:val="00DB0564"/>
    <w:rsid w:val="00DB05B1"/>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2E3"/>
    <w:rsid w:val="00DC1384"/>
    <w:rsid w:val="00DC1479"/>
    <w:rsid w:val="00DC1624"/>
    <w:rsid w:val="00DC1763"/>
    <w:rsid w:val="00DC1B87"/>
    <w:rsid w:val="00DC1E2E"/>
    <w:rsid w:val="00DC1FCC"/>
    <w:rsid w:val="00DC22B7"/>
    <w:rsid w:val="00DC24F7"/>
    <w:rsid w:val="00DC257F"/>
    <w:rsid w:val="00DC27B6"/>
    <w:rsid w:val="00DC2898"/>
    <w:rsid w:val="00DC28A6"/>
    <w:rsid w:val="00DC28EC"/>
    <w:rsid w:val="00DC2E1F"/>
    <w:rsid w:val="00DC2EA5"/>
    <w:rsid w:val="00DC33E2"/>
    <w:rsid w:val="00DC33F8"/>
    <w:rsid w:val="00DC3417"/>
    <w:rsid w:val="00DC3497"/>
    <w:rsid w:val="00DC3965"/>
    <w:rsid w:val="00DC3D6F"/>
    <w:rsid w:val="00DC3DE4"/>
    <w:rsid w:val="00DC3E95"/>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C4A"/>
    <w:rsid w:val="00DC7E92"/>
    <w:rsid w:val="00DC7FC5"/>
    <w:rsid w:val="00DD0230"/>
    <w:rsid w:val="00DD02C4"/>
    <w:rsid w:val="00DD044C"/>
    <w:rsid w:val="00DD05F5"/>
    <w:rsid w:val="00DD0982"/>
    <w:rsid w:val="00DD0B76"/>
    <w:rsid w:val="00DD0CFF"/>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35C"/>
    <w:rsid w:val="00DD445D"/>
    <w:rsid w:val="00DD4658"/>
    <w:rsid w:val="00DD49D3"/>
    <w:rsid w:val="00DD4BC8"/>
    <w:rsid w:val="00DD4DD8"/>
    <w:rsid w:val="00DD4DE2"/>
    <w:rsid w:val="00DD52EB"/>
    <w:rsid w:val="00DD5521"/>
    <w:rsid w:val="00DD56EB"/>
    <w:rsid w:val="00DD59AB"/>
    <w:rsid w:val="00DD5FFE"/>
    <w:rsid w:val="00DD609B"/>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CA7"/>
    <w:rsid w:val="00DE0DC0"/>
    <w:rsid w:val="00DE128B"/>
    <w:rsid w:val="00DE1799"/>
    <w:rsid w:val="00DE1836"/>
    <w:rsid w:val="00DE1B6B"/>
    <w:rsid w:val="00DE2067"/>
    <w:rsid w:val="00DE21CF"/>
    <w:rsid w:val="00DE221F"/>
    <w:rsid w:val="00DE2436"/>
    <w:rsid w:val="00DE279F"/>
    <w:rsid w:val="00DE29FE"/>
    <w:rsid w:val="00DE2B54"/>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CB4"/>
    <w:rsid w:val="00DF2D46"/>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3E3B"/>
    <w:rsid w:val="00DF4158"/>
    <w:rsid w:val="00DF4430"/>
    <w:rsid w:val="00DF4622"/>
    <w:rsid w:val="00DF4920"/>
    <w:rsid w:val="00DF494C"/>
    <w:rsid w:val="00DF4B60"/>
    <w:rsid w:val="00DF4C38"/>
    <w:rsid w:val="00DF4DEA"/>
    <w:rsid w:val="00DF4F19"/>
    <w:rsid w:val="00DF5002"/>
    <w:rsid w:val="00DF5139"/>
    <w:rsid w:val="00DF5270"/>
    <w:rsid w:val="00DF5987"/>
    <w:rsid w:val="00DF5B4C"/>
    <w:rsid w:val="00DF5C89"/>
    <w:rsid w:val="00DF5F50"/>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F88"/>
    <w:rsid w:val="00E0212E"/>
    <w:rsid w:val="00E02462"/>
    <w:rsid w:val="00E025B8"/>
    <w:rsid w:val="00E028E6"/>
    <w:rsid w:val="00E02A2D"/>
    <w:rsid w:val="00E02C20"/>
    <w:rsid w:val="00E02DD5"/>
    <w:rsid w:val="00E0324B"/>
    <w:rsid w:val="00E0345F"/>
    <w:rsid w:val="00E036D6"/>
    <w:rsid w:val="00E03BEA"/>
    <w:rsid w:val="00E03BED"/>
    <w:rsid w:val="00E03C5A"/>
    <w:rsid w:val="00E03F3F"/>
    <w:rsid w:val="00E0401E"/>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4ED"/>
    <w:rsid w:val="00E10631"/>
    <w:rsid w:val="00E10B18"/>
    <w:rsid w:val="00E10BE0"/>
    <w:rsid w:val="00E10D8D"/>
    <w:rsid w:val="00E11124"/>
    <w:rsid w:val="00E1141C"/>
    <w:rsid w:val="00E1152A"/>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AA"/>
    <w:rsid w:val="00E15352"/>
    <w:rsid w:val="00E153A7"/>
    <w:rsid w:val="00E1548E"/>
    <w:rsid w:val="00E154A1"/>
    <w:rsid w:val="00E1571E"/>
    <w:rsid w:val="00E15B94"/>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C3F"/>
    <w:rsid w:val="00E17CFB"/>
    <w:rsid w:val="00E200EF"/>
    <w:rsid w:val="00E201E3"/>
    <w:rsid w:val="00E20279"/>
    <w:rsid w:val="00E2035C"/>
    <w:rsid w:val="00E20661"/>
    <w:rsid w:val="00E20770"/>
    <w:rsid w:val="00E20855"/>
    <w:rsid w:val="00E20862"/>
    <w:rsid w:val="00E209CE"/>
    <w:rsid w:val="00E20AD1"/>
    <w:rsid w:val="00E20F8E"/>
    <w:rsid w:val="00E21145"/>
    <w:rsid w:val="00E211DD"/>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AED"/>
    <w:rsid w:val="00E36B03"/>
    <w:rsid w:val="00E36B60"/>
    <w:rsid w:val="00E36C72"/>
    <w:rsid w:val="00E377BF"/>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62"/>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607A"/>
    <w:rsid w:val="00E460A1"/>
    <w:rsid w:val="00E46809"/>
    <w:rsid w:val="00E46A54"/>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8D6"/>
    <w:rsid w:val="00E509BC"/>
    <w:rsid w:val="00E50E3E"/>
    <w:rsid w:val="00E5143C"/>
    <w:rsid w:val="00E515A3"/>
    <w:rsid w:val="00E515A6"/>
    <w:rsid w:val="00E5174B"/>
    <w:rsid w:val="00E51A16"/>
    <w:rsid w:val="00E51E23"/>
    <w:rsid w:val="00E51ED0"/>
    <w:rsid w:val="00E52132"/>
    <w:rsid w:val="00E523F3"/>
    <w:rsid w:val="00E52EBD"/>
    <w:rsid w:val="00E52F76"/>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D5"/>
    <w:rsid w:val="00E61DAC"/>
    <w:rsid w:val="00E61EE9"/>
    <w:rsid w:val="00E61F86"/>
    <w:rsid w:val="00E6264C"/>
    <w:rsid w:val="00E62AF2"/>
    <w:rsid w:val="00E62C6B"/>
    <w:rsid w:val="00E62DDA"/>
    <w:rsid w:val="00E62EB3"/>
    <w:rsid w:val="00E630F7"/>
    <w:rsid w:val="00E63128"/>
    <w:rsid w:val="00E63354"/>
    <w:rsid w:val="00E634A7"/>
    <w:rsid w:val="00E639CC"/>
    <w:rsid w:val="00E63A8C"/>
    <w:rsid w:val="00E64050"/>
    <w:rsid w:val="00E64327"/>
    <w:rsid w:val="00E64363"/>
    <w:rsid w:val="00E643D0"/>
    <w:rsid w:val="00E64763"/>
    <w:rsid w:val="00E647DC"/>
    <w:rsid w:val="00E6484F"/>
    <w:rsid w:val="00E64AD3"/>
    <w:rsid w:val="00E64B4F"/>
    <w:rsid w:val="00E64C7B"/>
    <w:rsid w:val="00E64EC9"/>
    <w:rsid w:val="00E64F98"/>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9A7"/>
    <w:rsid w:val="00E73E01"/>
    <w:rsid w:val="00E74274"/>
    <w:rsid w:val="00E7449A"/>
    <w:rsid w:val="00E746D0"/>
    <w:rsid w:val="00E74A5E"/>
    <w:rsid w:val="00E74B5A"/>
    <w:rsid w:val="00E74D56"/>
    <w:rsid w:val="00E75096"/>
    <w:rsid w:val="00E7524F"/>
    <w:rsid w:val="00E7556D"/>
    <w:rsid w:val="00E75693"/>
    <w:rsid w:val="00E756FB"/>
    <w:rsid w:val="00E758AA"/>
    <w:rsid w:val="00E75BE4"/>
    <w:rsid w:val="00E75D81"/>
    <w:rsid w:val="00E75E12"/>
    <w:rsid w:val="00E76141"/>
    <w:rsid w:val="00E761A8"/>
    <w:rsid w:val="00E76270"/>
    <w:rsid w:val="00E76384"/>
    <w:rsid w:val="00E765CE"/>
    <w:rsid w:val="00E76842"/>
    <w:rsid w:val="00E76A2A"/>
    <w:rsid w:val="00E76B45"/>
    <w:rsid w:val="00E77040"/>
    <w:rsid w:val="00E772C4"/>
    <w:rsid w:val="00E77655"/>
    <w:rsid w:val="00E778F8"/>
    <w:rsid w:val="00E8016D"/>
    <w:rsid w:val="00E804C9"/>
    <w:rsid w:val="00E805A6"/>
    <w:rsid w:val="00E807B4"/>
    <w:rsid w:val="00E80CE8"/>
    <w:rsid w:val="00E80DE0"/>
    <w:rsid w:val="00E810EC"/>
    <w:rsid w:val="00E8112C"/>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900CD"/>
    <w:rsid w:val="00E90112"/>
    <w:rsid w:val="00E903F5"/>
    <w:rsid w:val="00E90618"/>
    <w:rsid w:val="00E906BC"/>
    <w:rsid w:val="00E90898"/>
    <w:rsid w:val="00E90C40"/>
    <w:rsid w:val="00E9101F"/>
    <w:rsid w:val="00E91071"/>
    <w:rsid w:val="00E9109D"/>
    <w:rsid w:val="00E91139"/>
    <w:rsid w:val="00E915C2"/>
    <w:rsid w:val="00E915E1"/>
    <w:rsid w:val="00E91982"/>
    <w:rsid w:val="00E91985"/>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5A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281"/>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75E"/>
    <w:rsid w:val="00EA475F"/>
    <w:rsid w:val="00EA476A"/>
    <w:rsid w:val="00EA47C4"/>
    <w:rsid w:val="00EA49C3"/>
    <w:rsid w:val="00EA4A36"/>
    <w:rsid w:val="00EA4C72"/>
    <w:rsid w:val="00EA5029"/>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A"/>
    <w:rsid w:val="00EE18BB"/>
    <w:rsid w:val="00EE1938"/>
    <w:rsid w:val="00EE1C0B"/>
    <w:rsid w:val="00EE1CDA"/>
    <w:rsid w:val="00EE1D37"/>
    <w:rsid w:val="00EE1DA9"/>
    <w:rsid w:val="00EE24B7"/>
    <w:rsid w:val="00EE286B"/>
    <w:rsid w:val="00EE2AAB"/>
    <w:rsid w:val="00EE2AD1"/>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3B"/>
    <w:rsid w:val="00EF4AAB"/>
    <w:rsid w:val="00EF4C1D"/>
    <w:rsid w:val="00EF4F32"/>
    <w:rsid w:val="00EF501F"/>
    <w:rsid w:val="00EF512D"/>
    <w:rsid w:val="00EF5326"/>
    <w:rsid w:val="00EF53DF"/>
    <w:rsid w:val="00EF57F7"/>
    <w:rsid w:val="00EF580B"/>
    <w:rsid w:val="00EF5861"/>
    <w:rsid w:val="00EF5AB4"/>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7BA"/>
    <w:rsid w:val="00F12A26"/>
    <w:rsid w:val="00F12B3D"/>
    <w:rsid w:val="00F12CC1"/>
    <w:rsid w:val="00F12EF0"/>
    <w:rsid w:val="00F12F16"/>
    <w:rsid w:val="00F131B6"/>
    <w:rsid w:val="00F13242"/>
    <w:rsid w:val="00F13634"/>
    <w:rsid w:val="00F13748"/>
    <w:rsid w:val="00F13D7C"/>
    <w:rsid w:val="00F13E52"/>
    <w:rsid w:val="00F13E95"/>
    <w:rsid w:val="00F1403E"/>
    <w:rsid w:val="00F140C1"/>
    <w:rsid w:val="00F140FE"/>
    <w:rsid w:val="00F1415B"/>
    <w:rsid w:val="00F14476"/>
    <w:rsid w:val="00F14537"/>
    <w:rsid w:val="00F147E4"/>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F61"/>
    <w:rsid w:val="00F21FBD"/>
    <w:rsid w:val="00F22444"/>
    <w:rsid w:val="00F228A1"/>
    <w:rsid w:val="00F22C96"/>
    <w:rsid w:val="00F22D2B"/>
    <w:rsid w:val="00F22FC1"/>
    <w:rsid w:val="00F2335B"/>
    <w:rsid w:val="00F233FA"/>
    <w:rsid w:val="00F2357F"/>
    <w:rsid w:val="00F236D2"/>
    <w:rsid w:val="00F237BB"/>
    <w:rsid w:val="00F238C9"/>
    <w:rsid w:val="00F23945"/>
    <w:rsid w:val="00F23BD0"/>
    <w:rsid w:val="00F23C9C"/>
    <w:rsid w:val="00F23D7A"/>
    <w:rsid w:val="00F23F21"/>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617C"/>
    <w:rsid w:val="00F26334"/>
    <w:rsid w:val="00F2643A"/>
    <w:rsid w:val="00F26603"/>
    <w:rsid w:val="00F266B2"/>
    <w:rsid w:val="00F266E8"/>
    <w:rsid w:val="00F26886"/>
    <w:rsid w:val="00F2699C"/>
    <w:rsid w:val="00F26B85"/>
    <w:rsid w:val="00F26BB1"/>
    <w:rsid w:val="00F27000"/>
    <w:rsid w:val="00F27125"/>
    <w:rsid w:val="00F27352"/>
    <w:rsid w:val="00F275F0"/>
    <w:rsid w:val="00F277F9"/>
    <w:rsid w:val="00F27A49"/>
    <w:rsid w:val="00F27E0C"/>
    <w:rsid w:val="00F27F00"/>
    <w:rsid w:val="00F3002F"/>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B96"/>
    <w:rsid w:val="00F34D1D"/>
    <w:rsid w:val="00F34D91"/>
    <w:rsid w:val="00F35004"/>
    <w:rsid w:val="00F351E4"/>
    <w:rsid w:val="00F3521B"/>
    <w:rsid w:val="00F352C7"/>
    <w:rsid w:val="00F3532C"/>
    <w:rsid w:val="00F35561"/>
    <w:rsid w:val="00F3566E"/>
    <w:rsid w:val="00F35865"/>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D1F"/>
    <w:rsid w:val="00F41D2D"/>
    <w:rsid w:val="00F41E82"/>
    <w:rsid w:val="00F424D3"/>
    <w:rsid w:val="00F424F5"/>
    <w:rsid w:val="00F42910"/>
    <w:rsid w:val="00F429D5"/>
    <w:rsid w:val="00F42A6D"/>
    <w:rsid w:val="00F42BF8"/>
    <w:rsid w:val="00F42C2B"/>
    <w:rsid w:val="00F42DE7"/>
    <w:rsid w:val="00F437A0"/>
    <w:rsid w:val="00F438AB"/>
    <w:rsid w:val="00F44220"/>
    <w:rsid w:val="00F44256"/>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674"/>
    <w:rsid w:val="00F46694"/>
    <w:rsid w:val="00F466B5"/>
    <w:rsid w:val="00F466D7"/>
    <w:rsid w:val="00F46733"/>
    <w:rsid w:val="00F467B0"/>
    <w:rsid w:val="00F4683A"/>
    <w:rsid w:val="00F468A1"/>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C5"/>
    <w:rsid w:val="00F55C4A"/>
    <w:rsid w:val="00F55C55"/>
    <w:rsid w:val="00F55EBA"/>
    <w:rsid w:val="00F56223"/>
    <w:rsid w:val="00F562A0"/>
    <w:rsid w:val="00F564B4"/>
    <w:rsid w:val="00F5676C"/>
    <w:rsid w:val="00F56C42"/>
    <w:rsid w:val="00F56D31"/>
    <w:rsid w:val="00F570A9"/>
    <w:rsid w:val="00F57183"/>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E49"/>
    <w:rsid w:val="00F61158"/>
    <w:rsid w:val="00F612E9"/>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75F"/>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C9B"/>
    <w:rsid w:val="00F67D0D"/>
    <w:rsid w:val="00F70012"/>
    <w:rsid w:val="00F700B7"/>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C0B"/>
    <w:rsid w:val="00F75C68"/>
    <w:rsid w:val="00F75CA7"/>
    <w:rsid w:val="00F75E09"/>
    <w:rsid w:val="00F763DF"/>
    <w:rsid w:val="00F76510"/>
    <w:rsid w:val="00F7670C"/>
    <w:rsid w:val="00F76737"/>
    <w:rsid w:val="00F76A53"/>
    <w:rsid w:val="00F76A6C"/>
    <w:rsid w:val="00F76BAD"/>
    <w:rsid w:val="00F77028"/>
    <w:rsid w:val="00F77202"/>
    <w:rsid w:val="00F7792A"/>
    <w:rsid w:val="00F77C36"/>
    <w:rsid w:val="00F77C47"/>
    <w:rsid w:val="00F77CFA"/>
    <w:rsid w:val="00F77D3B"/>
    <w:rsid w:val="00F77EBF"/>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725"/>
    <w:rsid w:val="00F928FC"/>
    <w:rsid w:val="00F9293F"/>
    <w:rsid w:val="00F92A1A"/>
    <w:rsid w:val="00F92B3C"/>
    <w:rsid w:val="00F92BD3"/>
    <w:rsid w:val="00F932B9"/>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509"/>
    <w:rsid w:val="00FA06AB"/>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420"/>
    <w:rsid w:val="00FA2526"/>
    <w:rsid w:val="00FA2663"/>
    <w:rsid w:val="00FA285F"/>
    <w:rsid w:val="00FA2A12"/>
    <w:rsid w:val="00FA2AB0"/>
    <w:rsid w:val="00FA2D5D"/>
    <w:rsid w:val="00FA31FA"/>
    <w:rsid w:val="00FA33A2"/>
    <w:rsid w:val="00FA34D1"/>
    <w:rsid w:val="00FA3871"/>
    <w:rsid w:val="00FA3C84"/>
    <w:rsid w:val="00FA40C1"/>
    <w:rsid w:val="00FA4131"/>
    <w:rsid w:val="00FA41DA"/>
    <w:rsid w:val="00FA46C4"/>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225"/>
    <w:rsid w:val="00FA62B0"/>
    <w:rsid w:val="00FA6405"/>
    <w:rsid w:val="00FA6444"/>
    <w:rsid w:val="00FA64F0"/>
    <w:rsid w:val="00FA656D"/>
    <w:rsid w:val="00FA6571"/>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E9"/>
    <w:rsid w:val="00FC1829"/>
    <w:rsid w:val="00FC1859"/>
    <w:rsid w:val="00FC1AB5"/>
    <w:rsid w:val="00FC1B4D"/>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8C5"/>
    <w:rsid w:val="00FC5B5E"/>
    <w:rsid w:val="00FC5C37"/>
    <w:rsid w:val="00FC5D62"/>
    <w:rsid w:val="00FC629C"/>
    <w:rsid w:val="00FC65A0"/>
    <w:rsid w:val="00FC687F"/>
    <w:rsid w:val="00FC6901"/>
    <w:rsid w:val="00FC6B41"/>
    <w:rsid w:val="00FC6C32"/>
    <w:rsid w:val="00FC6D8C"/>
    <w:rsid w:val="00FC6E46"/>
    <w:rsid w:val="00FC6E7D"/>
    <w:rsid w:val="00FC7221"/>
    <w:rsid w:val="00FC733B"/>
    <w:rsid w:val="00FC75EB"/>
    <w:rsid w:val="00FC791E"/>
    <w:rsid w:val="00FC7A1A"/>
    <w:rsid w:val="00FC7F93"/>
    <w:rsid w:val="00FC7FDA"/>
    <w:rsid w:val="00FD01EF"/>
    <w:rsid w:val="00FD0A19"/>
    <w:rsid w:val="00FD0A3E"/>
    <w:rsid w:val="00FD0E8A"/>
    <w:rsid w:val="00FD10D2"/>
    <w:rsid w:val="00FD1186"/>
    <w:rsid w:val="00FD1187"/>
    <w:rsid w:val="00FD1608"/>
    <w:rsid w:val="00FD1A3D"/>
    <w:rsid w:val="00FD1A54"/>
    <w:rsid w:val="00FD1B36"/>
    <w:rsid w:val="00FD2358"/>
    <w:rsid w:val="00FD235B"/>
    <w:rsid w:val="00FD279F"/>
    <w:rsid w:val="00FD2804"/>
    <w:rsid w:val="00FD282A"/>
    <w:rsid w:val="00FD282E"/>
    <w:rsid w:val="00FD2916"/>
    <w:rsid w:val="00FD2A71"/>
    <w:rsid w:val="00FD2AE7"/>
    <w:rsid w:val="00FD2C18"/>
    <w:rsid w:val="00FD2D37"/>
    <w:rsid w:val="00FD2EB2"/>
    <w:rsid w:val="00FD2EFA"/>
    <w:rsid w:val="00FD3124"/>
    <w:rsid w:val="00FD321B"/>
    <w:rsid w:val="00FD3377"/>
    <w:rsid w:val="00FD3665"/>
    <w:rsid w:val="00FD37DA"/>
    <w:rsid w:val="00FD3905"/>
    <w:rsid w:val="00FD3A06"/>
    <w:rsid w:val="00FD3A14"/>
    <w:rsid w:val="00FD3E26"/>
    <w:rsid w:val="00FD3E66"/>
    <w:rsid w:val="00FD3EBC"/>
    <w:rsid w:val="00FD3FBA"/>
    <w:rsid w:val="00FD4249"/>
    <w:rsid w:val="00FD44AF"/>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D43"/>
    <w:rsid w:val="00FE0D72"/>
    <w:rsid w:val="00FE129D"/>
    <w:rsid w:val="00FE15F5"/>
    <w:rsid w:val="00FE1728"/>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472"/>
    <w:rsid w:val="00FF060F"/>
    <w:rsid w:val="00FF0895"/>
    <w:rsid w:val="00FF0A60"/>
    <w:rsid w:val="00FF0BBB"/>
    <w:rsid w:val="00FF0C86"/>
    <w:rsid w:val="00FF11AD"/>
    <w:rsid w:val="00FF1362"/>
    <w:rsid w:val="00FF1455"/>
    <w:rsid w:val="00FF1516"/>
    <w:rsid w:val="00FF1653"/>
    <w:rsid w:val="00FF1716"/>
    <w:rsid w:val="00FF1920"/>
    <w:rsid w:val="00FF1ACF"/>
    <w:rsid w:val="00FF1CE6"/>
    <w:rsid w:val="00FF289D"/>
    <w:rsid w:val="00FF2A88"/>
    <w:rsid w:val="00FF2EA1"/>
    <w:rsid w:val="00FF2EA8"/>
    <w:rsid w:val="00FF2EFC"/>
    <w:rsid w:val="00FF37C5"/>
    <w:rsid w:val="00FF3A12"/>
    <w:rsid w:val="00FF3C19"/>
    <w:rsid w:val="00FF3CFC"/>
    <w:rsid w:val="00FF3D3F"/>
    <w:rsid w:val="00FF3FB4"/>
    <w:rsid w:val="00FF43AF"/>
    <w:rsid w:val="00FF43CE"/>
    <w:rsid w:val="00FF4447"/>
    <w:rsid w:val="00FF48E0"/>
    <w:rsid w:val="00FF4BA4"/>
    <w:rsid w:val="00FF5026"/>
    <w:rsid w:val="00FF5173"/>
    <w:rsid w:val="00FF51D0"/>
    <w:rsid w:val="00FF52CC"/>
    <w:rsid w:val="00FF52E3"/>
    <w:rsid w:val="00FF5320"/>
    <w:rsid w:val="00FF58FA"/>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995602238">
          <w:marLeft w:val="274"/>
          <w:marRight w:val="0"/>
          <w:marTop w:val="240"/>
          <w:marBottom w:val="0"/>
          <w:divBdr>
            <w:top w:val="none" w:sz="0" w:space="0" w:color="auto"/>
            <w:left w:val="none" w:sz="0" w:space="0" w:color="auto"/>
            <w:bottom w:val="none" w:sz="0" w:space="0" w:color="auto"/>
            <w:right w:val="none" w:sz="0" w:space="0" w:color="auto"/>
          </w:divBdr>
        </w:div>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104573549">
          <w:marLeft w:val="547"/>
          <w:marRight w:val="0"/>
          <w:marTop w:val="0"/>
          <w:marBottom w:val="0"/>
          <w:divBdr>
            <w:top w:val="none" w:sz="0" w:space="0" w:color="auto"/>
            <w:left w:val="none" w:sz="0" w:space="0" w:color="auto"/>
            <w:bottom w:val="none" w:sz="0" w:space="0" w:color="auto"/>
            <w:right w:val="none" w:sz="0" w:space="0" w:color="auto"/>
          </w:divBdr>
        </w:div>
        <w:div w:id="108091935">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69951255">
          <w:marLeft w:val="216"/>
          <w:marRight w:val="0"/>
          <w:marTop w:val="24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41508401">
          <w:marLeft w:val="562"/>
          <w:marRight w:val="0"/>
          <w:marTop w:val="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355429071">
          <w:marLeft w:val="274"/>
          <w:marRight w:val="0"/>
          <w:marTop w:val="24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215090260">
          <w:marLeft w:val="677"/>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 w:id="246352113">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1189679058">
          <w:marLeft w:val="274"/>
          <w:marRight w:val="0"/>
          <w:marTop w:val="120"/>
          <w:marBottom w:val="0"/>
          <w:divBdr>
            <w:top w:val="none" w:sz="0" w:space="0" w:color="auto"/>
            <w:left w:val="none" w:sz="0" w:space="0" w:color="auto"/>
            <w:bottom w:val="none" w:sz="0" w:space="0" w:color="auto"/>
            <w:right w:val="none" w:sz="0" w:space="0" w:color="auto"/>
          </w:divBdr>
        </w:div>
        <w:div w:id="82019476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1131635911">
          <w:marLeft w:val="216"/>
          <w:marRight w:val="0"/>
          <w:marTop w:val="240"/>
          <w:marBottom w:val="0"/>
          <w:divBdr>
            <w:top w:val="none" w:sz="0" w:space="0" w:color="auto"/>
            <w:left w:val="none" w:sz="0" w:space="0" w:color="auto"/>
            <w:bottom w:val="none" w:sz="0" w:space="0" w:color="auto"/>
            <w:right w:val="none" w:sz="0" w:space="0" w:color="auto"/>
          </w:divBdr>
        </w:div>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1418021733">
          <w:marLeft w:val="216"/>
          <w:marRight w:val="0"/>
          <w:marTop w:val="24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326440774">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1235043081">
          <w:marLeft w:val="547"/>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505020959">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82310032">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4381124">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527868197">
          <w:marLeft w:val="533"/>
          <w:marRight w:val="0"/>
          <w:marTop w:val="0"/>
          <w:marBottom w:val="0"/>
          <w:divBdr>
            <w:top w:val="none" w:sz="0" w:space="0" w:color="auto"/>
            <w:left w:val="none" w:sz="0" w:space="0" w:color="auto"/>
            <w:bottom w:val="none" w:sz="0" w:space="0" w:color="auto"/>
            <w:right w:val="none" w:sz="0" w:space="0" w:color="auto"/>
          </w:divBdr>
        </w:div>
        <w:div w:id="1257249438">
          <w:marLeft w:val="806"/>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1221135512">
          <w:marLeft w:val="274"/>
          <w:marRight w:val="0"/>
          <w:marTop w:val="24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1012104797">
          <w:marLeft w:val="216"/>
          <w:marRight w:val="0"/>
          <w:marTop w:val="240"/>
          <w:marBottom w:val="0"/>
          <w:divBdr>
            <w:top w:val="none" w:sz="0" w:space="0" w:color="auto"/>
            <w:left w:val="none" w:sz="0" w:space="0" w:color="auto"/>
            <w:bottom w:val="none" w:sz="0" w:space="0" w:color="auto"/>
            <w:right w:val="none" w:sz="0" w:space="0" w:color="auto"/>
          </w:divBdr>
        </w:div>
        <w:div w:id="817382">
          <w:marLeft w:val="562"/>
          <w:marRight w:val="0"/>
          <w:marTop w:val="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610361055">
          <w:marLeft w:val="547"/>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232740948">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782185846">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508101854">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798109706">
          <w:marLeft w:val="547"/>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96676113">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 w:id="45185087">
          <w:marLeft w:val="533"/>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1989044834">
          <w:marLeft w:val="216"/>
          <w:marRight w:val="0"/>
          <w:marTop w:val="24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302735052">
          <w:marLeft w:val="562"/>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1691443794">
          <w:marLeft w:val="562"/>
          <w:marRight w:val="0"/>
          <w:marTop w:val="0"/>
          <w:marBottom w:val="0"/>
          <w:divBdr>
            <w:top w:val="none" w:sz="0" w:space="0" w:color="auto"/>
            <w:left w:val="none" w:sz="0" w:space="0" w:color="auto"/>
            <w:bottom w:val="none" w:sz="0" w:space="0" w:color="auto"/>
            <w:right w:val="none" w:sz="0" w:space="0" w:color="auto"/>
          </w:divBdr>
        </w:div>
        <w:div w:id="957183970">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462578751">
          <w:marLeft w:val="547"/>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07434358">
          <w:marLeft w:val="274"/>
          <w:marRight w:val="0"/>
          <w:marTop w:val="24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85753185">
          <w:marLeft w:val="533"/>
          <w:marRight w:val="0"/>
          <w:marTop w:val="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501968518">
          <w:marLeft w:val="274"/>
          <w:marRight w:val="0"/>
          <w:marTop w:val="24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168987014">
          <w:marLeft w:val="533"/>
          <w:marRight w:val="0"/>
          <w:marTop w:val="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1035427638">
          <w:marLeft w:val="274"/>
          <w:marRight w:val="0"/>
          <w:marTop w:val="24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359551665">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67327973">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232474606">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103889994">
          <w:marLeft w:val="1166"/>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69352230">
          <w:marLeft w:val="216"/>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58330065">
          <w:marLeft w:val="171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 w:id="341204331">
          <w:marLeft w:val="216"/>
          <w:marRight w:val="0"/>
          <w:marTop w:val="24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1708330784">
          <w:marLeft w:val="907"/>
          <w:marRight w:val="0"/>
          <w:marTop w:val="0"/>
          <w:marBottom w:val="0"/>
          <w:divBdr>
            <w:top w:val="none" w:sz="0" w:space="0" w:color="auto"/>
            <w:left w:val="none" w:sz="0" w:space="0" w:color="auto"/>
            <w:bottom w:val="none" w:sz="0" w:space="0" w:color="auto"/>
            <w:right w:val="none" w:sz="0" w:space="0" w:color="auto"/>
          </w:divBdr>
        </w:div>
        <w:div w:id="34813348">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6755132">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5720766">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873269012">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318267341">
          <w:marLeft w:val="274"/>
          <w:marRight w:val="0"/>
          <w:marTop w:val="24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2097287727">
          <w:marLeft w:val="274"/>
          <w:marRight w:val="0"/>
          <w:marTop w:val="24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1142383716">
          <w:marLeft w:val="533"/>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HR33RHYHUWRF-507899316-19171</_dlc_DocId>
    <_dlc_DocIdUrl xmlns="ca125759-a0e7-4469-93e0-e34bba23bda5">
      <Url>https://qualcomm.sharepoint.com/teams/pentari/_layouts/15/DocIdRedir.aspx?ID=HR33RHYHUWRF-507899316-19171</Url>
      <Description>HR33RHYHUWRF-507899316-19171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147A737-D81B-4F69-A2C1-9E14A3628198}">
  <ds:schemaRefs>
    <ds:schemaRef ds:uri="http://schemas.openxmlformats.org/officeDocument/2006/bibliography"/>
  </ds:schemaRefs>
</ds:datastoreItem>
</file>

<file path=customXml/itemProps2.xml><?xml version="1.0" encoding="utf-8"?>
<ds:datastoreItem xmlns:ds="http://schemas.openxmlformats.org/officeDocument/2006/customXml" ds:itemID="{1DB74DDA-4C8F-45F1-BF77-F39656808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 ds:uri="ca125759-a0e7-4469-93e0-e34bba23bda5"/>
  </ds:schemaRefs>
</ds:datastoreItem>
</file>

<file path=customXml/itemProps4.xml><?xml version="1.0" encoding="utf-8"?>
<ds:datastoreItem xmlns:ds="http://schemas.openxmlformats.org/officeDocument/2006/customXml" ds:itemID="{D80FBB65-93B7-46E9-B3D0-CC4CAF9779B9}">
  <ds:schemaRefs>
    <ds:schemaRef ds:uri="http://schemas.microsoft.com/sharepoint/events"/>
  </ds:schemaRefs>
</ds:datastoreItem>
</file>

<file path=customXml/itemProps5.xml><?xml version="1.0" encoding="utf-8"?>
<ds:datastoreItem xmlns:ds="http://schemas.openxmlformats.org/officeDocument/2006/customXml" ds:itemID="{EC16F4F7-F65F-4182-8B36-02660C696A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6311</TotalTime>
  <Pages>7</Pages>
  <Words>3684</Words>
  <Characters>17957</Characters>
  <Application>Microsoft Office Word</Application>
  <DocSecurity>0</DocSecurity>
  <Lines>149</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4387</cp:revision>
  <cp:lastPrinted>2020-02-14T19:36:00Z</cp:lastPrinted>
  <dcterms:created xsi:type="dcterms:W3CDTF">2020-05-16T01:31:00Z</dcterms:created>
  <dcterms:modified xsi:type="dcterms:W3CDTF">2021-11-06T01:35:00Z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6b016db0-16f8-4b60-a802-96eec7cb8297</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